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3C" w:rsidRPr="00AD0892" w:rsidRDefault="00AD0892" w:rsidP="009D091F">
      <w:pPr>
        <w:jc w:val="center"/>
        <w:rPr>
          <w:rFonts w:ascii="Arial" w:hAnsi="Arial" w:cs="Arial"/>
          <w:b/>
        </w:rPr>
      </w:pPr>
      <w:r w:rsidRPr="00AD0892">
        <w:rPr>
          <w:rFonts w:ascii="Arial" w:hAnsi="Arial" w:cs="Arial"/>
          <w:b/>
        </w:rPr>
        <w:t xml:space="preserve">Peterd </w:t>
      </w:r>
      <w:r w:rsidR="009D091F" w:rsidRPr="00AD0892">
        <w:rPr>
          <w:rFonts w:ascii="Arial" w:hAnsi="Arial" w:cs="Arial"/>
          <w:b/>
        </w:rPr>
        <w:t>Község Önkorm</w:t>
      </w:r>
      <w:r w:rsidRPr="00AD0892">
        <w:rPr>
          <w:rFonts w:ascii="Arial" w:hAnsi="Arial" w:cs="Arial"/>
          <w:b/>
        </w:rPr>
        <w:t>ányzata Képviselő-testületének</w:t>
      </w:r>
      <w:r w:rsidR="006B4BBC">
        <w:rPr>
          <w:rFonts w:ascii="Arial" w:hAnsi="Arial" w:cs="Arial"/>
          <w:b/>
        </w:rPr>
        <w:t xml:space="preserve"> 10</w:t>
      </w:r>
      <w:r w:rsidR="009D091F" w:rsidRPr="00AD0892">
        <w:rPr>
          <w:rFonts w:ascii="Arial" w:hAnsi="Arial" w:cs="Arial"/>
          <w:b/>
        </w:rPr>
        <w:t>/2016.(</w:t>
      </w:r>
      <w:r w:rsidR="006B4BBC">
        <w:rPr>
          <w:rFonts w:ascii="Arial" w:hAnsi="Arial" w:cs="Arial"/>
          <w:b/>
        </w:rPr>
        <w:t>XI.21.</w:t>
      </w:r>
      <w:r w:rsidR="009D091F" w:rsidRPr="00AD0892">
        <w:rPr>
          <w:rFonts w:ascii="Arial" w:hAnsi="Arial" w:cs="Arial"/>
          <w:b/>
        </w:rPr>
        <w:t>) számú önkormányzati rendelete a hely</w:t>
      </w:r>
      <w:r w:rsidRPr="00AD0892">
        <w:rPr>
          <w:rFonts w:ascii="Arial" w:hAnsi="Arial" w:cs="Arial"/>
          <w:b/>
        </w:rPr>
        <w:t>i építési szabályzatról szóló 1/2003.(II.03</w:t>
      </w:r>
      <w:r w:rsidR="009D091F" w:rsidRPr="00AD0892">
        <w:rPr>
          <w:rFonts w:ascii="Arial" w:hAnsi="Arial" w:cs="Arial"/>
          <w:b/>
        </w:rPr>
        <w:t xml:space="preserve">.) </w:t>
      </w:r>
      <w:proofErr w:type="spellStart"/>
      <w:r w:rsidR="009D091F" w:rsidRPr="00AD0892">
        <w:rPr>
          <w:rFonts w:ascii="Arial" w:hAnsi="Arial" w:cs="Arial"/>
          <w:b/>
        </w:rPr>
        <w:t>Ök</w:t>
      </w:r>
      <w:proofErr w:type="gramStart"/>
      <w:r w:rsidR="009D091F" w:rsidRPr="00AD0892">
        <w:rPr>
          <w:rFonts w:ascii="Arial" w:hAnsi="Arial" w:cs="Arial"/>
          <w:b/>
        </w:rPr>
        <w:t>.sz</w:t>
      </w:r>
      <w:proofErr w:type="spellEnd"/>
      <w:r w:rsidR="009D091F" w:rsidRPr="00AD0892">
        <w:rPr>
          <w:rFonts w:ascii="Arial" w:hAnsi="Arial" w:cs="Arial"/>
          <w:b/>
        </w:rPr>
        <w:t>.</w:t>
      </w:r>
      <w:proofErr w:type="gramEnd"/>
      <w:r w:rsidR="009D091F" w:rsidRPr="00AD0892">
        <w:rPr>
          <w:rFonts w:ascii="Arial" w:hAnsi="Arial" w:cs="Arial"/>
          <w:b/>
        </w:rPr>
        <w:t xml:space="preserve"> rendelet módosításáról</w:t>
      </w:r>
    </w:p>
    <w:p w:rsidR="009D091F" w:rsidRPr="00AD0892" w:rsidRDefault="009D091F" w:rsidP="009D091F">
      <w:pPr>
        <w:jc w:val="center"/>
        <w:rPr>
          <w:rFonts w:ascii="Arial" w:hAnsi="Arial" w:cs="Arial"/>
          <w:b/>
        </w:rPr>
      </w:pPr>
    </w:p>
    <w:p w:rsidR="009D091F" w:rsidRPr="00AD0892" w:rsidRDefault="00AD0892" w:rsidP="009D091F">
      <w:pPr>
        <w:pStyle w:val="Standard"/>
        <w:jc w:val="both"/>
        <w:rPr>
          <w:rFonts w:cs="Arial"/>
          <w:szCs w:val="24"/>
        </w:rPr>
      </w:pPr>
      <w:proofErr w:type="gramStart"/>
      <w:r w:rsidRPr="00AD0892">
        <w:rPr>
          <w:rFonts w:cs="Arial"/>
          <w:szCs w:val="24"/>
        </w:rPr>
        <w:t xml:space="preserve">Peterd </w:t>
      </w:r>
      <w:r w:rsidR="009D091F" w:rsidRPr="00AD0892">
        <w:rPr>
          <w:rFonts w:cs="Arial"/>
          <w:szCs w:val="24"/>
        </w:rPr>
        <w:t xml:space="preserve"> Község Önkormányzatának Képviselő-testülete az Alaptörvény 32. cikk (1) bekezdés a) pontjában foglalt feladatkörében eljárva, az épített környezet alakításáról és védelméről szóló 1997. évi </w:t>
      </w:r>
      <w:proofErr w:type="spellStart"/>
      <w:r w:rsidR="009D091F" w:rsidRPr="00AD0892">
        <w:rPr>
          <w:rFonts w:cs="Arial"/>
          <w:szCs w:val="24"/>
        </w:rPr>
        <w:t>LXXVlll</w:t>
      </w:r>
      <w:proofErr w:type="spellEnd"/>
      <w:r w:rsidR="009D091F" w:rsidRPr="00AD0892">
        <w:rPr>
          <w:rFonts w:cs="Arial"/>
          <w:szCs w:val="24"/>
        </w:rPr>
        <w:t>. törvényben kapott felhatalmazás alapján az építés helyi rendjének biztosítása érdekében - a település önkormányzatának az országos szabályoknak megfelelően, illetve az azokban megengedett eltérésekkel, a település közigazgatási területének felhasználásával és beépítésével, továbbá a környezet természeti, táji és épített értékeinek védelmével kapcsolatos, a telkekhez fűződő sajátos helyi követelményeket,</w:t>
      </w:r>
      <w:proofErr w:type="gramEnd"/>
      <w:r w:rsidR="009D091F" w:rsidRPr="00AD0892">
        <w:rPr>
          <w:rFonts w:cs="Arial"/>
          <w:szCs w:val="24"/>
        </w:rPr>
        <w:t xml:space="preserve"> </w:t>
      </w:r>
      <w:proofErr w:type="gramStart"/>
      <w:r w:rsidR="009D091F" w:rsidRPr="00AD0892">
        <w:rPr>
          <w:rFonts w:cs="Arial"/>
          <w:szCs w:val="24"/>
        </w:rPr>
        <w:t>jogokat</w:t>
      </w:r>
      <w:proofErr w:type="gramEnd"/>
      <w:r w:rsidR="009D091F" w:rsidRPr="00AD0892">
        <w:rPr>
          <w:rFonts w:cs="Arial"/>
          <w:szCs w:val="24"/>
        </w:rPr>
        <w:t xml:space="preserve"> és kötelezettségeket magába foglalóan - az alábbi önkormányzati rendeletet alkotja meg:</w:t>
      </w:r>
    </w:p>
    <w:p w:rsidR="009D091F" w:rsidRPr="00AD0892" w:rsidRDefault="009D091F" w:rsidP="009D091F">
      <w:pPr>
        <w:pStyle w:val="Standard"/>
        <w:rPr>
          <w:rFonts w:cs="Arial"/>
          <w:b/>
          <w:szCs w:val="24"/>
        </w:rPr>
      </w:pPr>
    </w:p>
    <w:p w:rsidR="009D091F" w:rsidRPr="00AD0892" w:rsidRDefault="00924FDF" w:rsidP="009D091F">
      <w:pPr>
        <w:jc w:val="both"/>
        <w:rPr>
          <w:rFonts w:ascii="Arial" w:hAnsi="Arial" w:cs="Arial"/>
        </w:rPr>
      </w:pPr>
      <w:r w:rsidRPr="00AD0892">
        <w:rPr>
          <w:rFonts w:ascii="Arial" w:hAnsi="Arial" w:cs="Arial"/>
        </w:rPr>
        <w:t>1.§ A</w:t>
      </w:r>
      <w:r w:rsidR="00AD0892" w:rsidRPr="00AD0892">
        <w:rPr>
          <w:rFonts w:ascii="Arial" w:hAnsi="Arial" w:cs="Arial"/>
        </w:rPr>
        <w:t>z</w:t>
      </w:r>
      <w:r w:rsidRPr="00AD0892">
        <w:rPr>
          <w:rFonts w:ascii="Arial" w:hAnsi="Arial" w:cs="Arial"/>
        </w:rPr>
        <w:t xml:space="preserve"> </w:t>
      </w:r>
      <w:r w:rsidR="00AD0892" w:rsidRPr="00AD0892">
        <w:rPr>
          <w:rFonts w:ascii="Arial" w:hAnsi="Arial" w:cs="Arial"/>
        </w:rPr>
        <w:t>1/2003.(II.03</w:t>
      </w:r>
      <w:r w:rsidR="00246FA3" w:rsidRPr="00AD0892">
        <w:rPr>
          <w:rFonts w:ascii="Arial" w:hAnsi="Arial" w:cs="Arial"/>
        </w:rPr>
        <w:t>.) rendelet 1.§ (2</w:t>
      </w:r>
      <w:r w:rsidRPr="00AD0892">
        <w:rPr>
          <w:rFonts w:ascii="Arial" w:hAnsi="Arial" w:cs="Arial"/>
        </w:rPr>
        <w:t>) bekezdésében a „36/2002.(III.7.) Korm. rendelettel módosított” szövegrész törlésre kerül.</w:t>
      </w:r>
    </w:p>
    <w:p w:rsidR="00924FDF" w:rsidRPr="00AD0892" w:rsidRDefault="00924FDF" w:rsidP="009D091F">
      <w:pPr>
        <w:jc w:val="both"/>
        <w:rPr>
          <w:rFonts w:ascii="Arial" w:hAnsi="Arial" w:cs="Arial"/>
        </w:rPr>
      </w:pPr>
    </w:p>
    <w:p w:rsidR="00924FDF" w:rsidRPr="00AD0892" w:rsidRDefault="00AD0892" w:rsidP="009D091F">
      <w:pPr>
        <w:jc w:val="both"/>
        <w:rPr>
          <w:rFonts w:ascii="Arial" w:hAnsi="Arial" w:cs="Arial"/>
        </w:rPr>
      </w:pPr>
      <w:r w:rsidRPr="00AD0892">
        <w:rPr>
          <w:rFonts w:ascii="Arial" w:hAnsi="Arial" w:cs="Arial"/>
        </w:rPr>
        <w:t>2.§ Az 1/2003.(II.03</w:t>
      </w:r>
      <w:r w:rsidR="00924FDF" w:rsidRPr="00AD0892">
        <w:rPr>
          <w:rFonts w:ascii="Arial" w:hAnsi="Arial" w:cs="Arial"/>
        </w:rPr>
        <w:t>.) rendelet 2.§ (4) és (7) bekezdése hatályát veszti.</w:t>
      </w:r>
    </w:p>
    <w:p w:rsidR="00924FDF" w:rsidRPr="00AD0892" w:rsidRDefault="00924FDF" w:rsidP="009D091F">
      <w:pPr>
        <w:jc w:val="both"/>
        <w:rPr>
          <w:rFonts w:ascii="Arial" w:hAnsi="Arial" w:cs="Arial"/>
        </w:rPr>
      </w:pPr>
    </w:p>
    <w:p w:rsidR="00924FDF" w:rsidRPr="00AD0892" w:rsidRDefault="00924FDF" w:rsidP="009D091F">
      <w:pPr>
        <w:jc w:val="both"/>
        <w:rPr>
          <w:rFonts w:ascii="Arial" w:hAnsi="Arial" w:cs="Arial"/>
        </w:rPr>
      </w:pPr>
      <w:r w:rsidRPr="00AD0892">
        <w:rPr>
          <w:rFonts w:ascii="Arial" w:hAnsi="Arial" w:cs="Arial"/>
        </w:rPr>
        <w:t>3.§ A</w:t>
      </w:r>
      <w:r w:rsidR="00AD0892" w:rsidRPr="00AD0892">
        <w:rPr>
          <w:rFonts w:ascii="Arial" w:hAnsi="Arial" w:cs="Arial"/>
        </w:rPr>
        <w:t>z 1/2003.(II.03</w:t>
      </w:r>
      <w:r w:rsidRPr="00AD0892">
        <w:rPr>
          <w:rFonts w:ascii="Arial" w:hAnsi="Arial" w:cs="Arial"/>
        </w:rPr>
        <w:t>.) rendelet 3.§</w:t>
      </w:r>
      <w:proofErr w:type="spellStart"/>
      <w:r w:rsidRPr="00AD0892">
        <w:rPr>
          <w:rFonts w:ascii="Arial" w:hAnsi="Arial" w:cs="Arial"/>
        </w:rPr>
        <w:t>-</w:t>
      </w:r>
      <w:proofErr w:type="gramStart"/>
      <w:r w:rsidRPr="00AD0892">
        <w:rPr>
          <w:rFonts w:ascii="Arial" w:hAnsi="Arial" w:cs="Arial"/>
        </w:rPr>
        <w:t>a</w:t>
      </w:r>
      <w:proofErr w:type="spellEnd"/>
      <w:proofErr w:type="gramEnd"/>
      <w:r w:rsidRPr="00AD0892">
        <w:rPr>
          <w:rFonts w:ascii="Arial" w:hAnsi="Arial" w:cs="Arial"/>
        </w:rPr>
        <w:t>, 4. §</w:t>
      </w:r>
      <w:proofErr w:type="spellStart"/>
      <w:r w:rsidRPr="00AD0892">
        <w:rPr>
          <w:rFonts w:ascii="Arial" w:hAnsi="Arial" w:cs="Arial"/>
        </w:rPr>
        <w:t>-</w:t>
      </w:r>
      <w:proofErr w:type="gramStart"/>
      <w:r w:rsidRPr="00AD0892">
        <w:rPr>
          <w:rFonts w:ascii="Arial" w:hAnsi="Arial" w:cs="Arial"/>
        </w:rPr>
        <w:t>a</w:t>
      </w:r>
      <w:proofErr w:type="spellEnd"/>
      <w:proofErr w:type="gramEnd"/>
      <w:r w:rsidRPr="00AD0892">
        <w:rPr>
          <w:rFonts w:ascii="Arial" w:hAnsi="Arial" w:cs="Arial"/>
        </w:rPr>
        <w:t>, 5.§</w:t>
      </w:r>
      <w:proofErr w:type="spellStart"/>
      <w:r w:rsidRPr="00AD0892">
        <w:rPr>
          <w:rFonts w:ascii="Arial" w:hAnsi="Arial" w:cs="Arial"/>
        </w:rPr>
        <w:t>-a</w:t>
      </w:r>
      <w:proofErr w:type="spellEnd"/>
      <w:r w:rsidRPr="00AD0892">
        <w:rPr>
          <w:rFonts w:ascii="Arial" w:hAnsi="Arial" w:cs="Arial"/>
        </w:rPr>
        <w:t xml:space="preserve"> hatályát veszti.</w:t>
      </w:r>
    </w:p>
    <w:p w:rsidR="00924FDF" w:rsidRPr="00AD0892" w:rsidRDefault="00924FDF" w:rsidP="009D091F">
      <w:pPr>
        <w:jc w:val="both"/>
        <w:rPr>
          <w:rFonts w:ascii="Arial" w:hAnsi="Arial" w:cs="Arial"/>
        </w:rPr>
      </w:pPr>
    </w:p>
    <w:p w:rsidR="00924FDF" w:rsidRPr="00AD0892" w:rsidRDefault="00924FDF" w:rsidP="009D091F">
      <w:pPr>
        <w:jc w:val="both"/>
        <w:rPr>
          <w:rFonts w:ascii="Arial" w:hAnsi="Arial" w:cs="Arial"/>
        </w:rPr>
      </w:pPr>
      <w:r w:rsidRPr="00AD0892">
        <w:rPr>
          <w:rFonts w:ascii="Arial" w:hAnsi="Arial" w:cs="Arial"/>
        </w:rPr>
        <w:t>4.§ A</w:t>
      </w:r>
      <w:r w:rsidR="00AD0892" w:rsidRPr="00AD0892">
        <w:rPr>
          <w:rFonts w:ascii="Arial" w:hAnsi="Arial" w:cs="Arial"/>
        </w:rPr>
        <w:t>z 1/2003.(II.03</w:t>
      </w:r>
      <w:r w:rsidRPr="00AD0892">
        <w:rPr>
          <w:rFonts w:ascii="Arial" w:hAnsi="Arial" w:cs="Arial"/>
        </w:rPr>
        <w:t xml:space="preserve">.) </w:t>
      </w:r>
      <w:proofErr w:type="gramStart"/>
      <w:r w:rsidRPr="00AD0892">
        <w:rPr>
          <w:rFonts w:ascii="Arial" w:hAnsi="Arial" w:cs="Arial"/>
        </w:rPr>
        <w:t>rendelet  6</w:t>
      </w:r>
      <w:proofErr w:type="gramEnd"/>
      <w:r w:rsidRPr="00AD0892">
        <w:rPr>
          <w:rFonts w:ascii="Arial" w:hAnsi="Arial" w:cs="Arial"/>
        </w:rPr>
        <w:t>.§ (3) bekezdése hatályát veszti.</w:t>
      </w:r>
    </w:p>
    <w:p w:rsidR="00924FDF" w:rsidRPr="00AD0892" w:rsidRDefault="00924FDF" w:rsidP="009D091F">
      <w:pPr>
        <w:jc w:val="both"/>
        <w:rPr>
          <w:rFonts w:ascii="Arial" w:hAnsi="Arial" w:cs="Arial"/>
        </w:rPr>
      </w:pPr>
    </w:p>
    <w:p w:rsidR="00924FDF" w:rsidRPr="00AD0892" w:rsidRDefault="00924FDF" w:rsidP="009D091F">
      <w:pPr>
        <w:jc w:val="both"/>
        <w:rPr>
          <w:rFonts w:ascii="Arial" w:hAnsi="Arial" w:cs="Arial"/>
        </w:rPr>
      </w:pPr>
      <w:r w:rsidRPr="00AD0892">
        <w:rPr>
          <w:rFonts w:ascii="Arial" w:hAnsi="Arial" w:cs="Arial"/>
        </w:rPr>
        <w:t>5.§ A</w:t>
      </w:r>
      <w:r w:rsidR="00AD0892" w:rsidRPr="00AD0892">
        <w:rPr>
          <w:rFonts w:ascii="Arial" w:hAnsi="Arial" w:cs="Arial"/>
        </w:rPr>
        <w:t>z 1/2003.(II.03</w:t>
      </w:r>
      <w:r w:rsidRPr="00AD0892">
        <w:rPr>
          <w:rFonts w:ascii="Arial" w:hAnsi="Arial" w:cs="Arial"/>
        </w:rPr>
        <w:t>.) rendelet 7.§ (2) bekezdése helyébe az alábbi rendelkezés lép:</w:t>
      </w:r>
    </w:p>
    <w:p w:rsidR="00924FDF" w:rsidRPr="00AD0892" w:rsidRDefault="00924FDF" w:rsidP="009D091F">
      <w:pPr>
        <w:jc w:val="both"/>
        <w:rPr>
          <w:rFonts w:ascii="Arial" w:hAnsi="Arial" w:cs="Arial"/>
        </w:rPr>
      </w:pPr>
    </w:p>
    <w:p w:rsidR="00924FDF" w:rsidRPr="00AD0892" w:rsidRDefault="00924FDF" w:rsidP="009D091F">
      <w:pPr>
        <w:jc w:val="both"/>
        <w:rPr>
          <w:rFonts w:ascii="Arial" w:hAnsi="Arial" w:cs="Arial"/>
        </w:rPr>
      </w:pPr>
      <w:r w:rsidRPr="00AD0892">
        <w:rPr>
          <w:rFonts w:ascii="Arial" w:hAnsi="Arial" w:cs="Arial"/>
        </w:rPr>
        <w:t>„</w:t>
      </w:r>
    </w:p>
    <w:p w:rsidR="00924FDF" w:rsidRPr="00AD0892" w:rsidRDefault="00924FDF" w:rsidP="00924FDF">
      <w:pPr>
        <w:pStyle w:val="Standard"/>
        <w:jc w:val="both"/>
        <w:rPr>
          <w:rFonts w:cs="Arial"/>
          <w:szCs w:val="24"/>
        </w:rPr>
      </w:pPr>
      <w:r w:rsidRPr="00AD0892">
        <w:rPr>
          <w:rFonts w:cs="Arial"/>
          <w:szCs w:val="24"/>
        </w:rPr>
        <w:t>(2)Környezetterhelési határértékek</w:t>
      </w:r>
    </w:p>
    <w:p w:rsidR="00924FDF" w:rsidRPr="00AD0892" w:rsidRDefault="00924FDF" w:rsidP="00924FDF">
      <w:pPr>
        <w:pStyle w:val="Standard"/>
        <w:jc w:val="both"/>
        <w:rPr>
          <w:rFonts w:cs="Arial"/>
          <w:b/>
          <w:szCs w:val="24"/>
        </w:rPr>
      </w:pPr>
    </w:p>
    <w:p w:rsidR="00924FDF" w:rsidRPr="00AD0892" w:rsidRDefault="00924FDF" w:rsidP="00924FDF">
      <w:pPr>
        <w:ind w:left="708"/>
        <w:jc w:val="both"/>
        <w:rPr>
          <w:rFonts w:ascii="Arial" w:hAnsi="Arial" w:cs="Arial"/>
          <w:strike/>
          <w:color w:val="FF0000"/>
        </w:rPr>
      </w:pPr>
      <w:proofErr w:type="gramStart"/>
      <w:r w:rsidRPr="00AD0892">
        <w:rPr>
          <w:rFonts w:ascii="Arial" w:hAnsi="Arial" w:cs="Arial"/>
        </w:rPr>
        <w:t>a</w:t>
      </w:r>
      <w:proofErr w:type="gramEnd"/>
      <w:r w:rsidRPr="00AD0892">
        <w:rPr>
          <w:rFonts w:ascii="Arial" w:hAnsi="Arial" w:cs="Arial"/>
          <w:b/>
        </w:rPr>
        <w:t>)</w:t>
      </w:r>
      <w:r w:rsidRPr="00AD0892">
        <w:rPr>
          <w:rFonts w:ascii="Arial" w:hAnsi="Arial" w:cs="Arial"/>
        </w:rPr>
        <w:t xml:space="preserve">Az új létesítmény kialakításánál, a meglévő, illetve új technológiák üzemeltetésénél teljesíteni kell a környezeti levegőtisztasági követelményeket </w:t>
      </w:r>
      <w:proofErr w:type="gramStart"/>
      <w:r w:rsidRPr="00AD0892">
        <w:rPr>
          <w:rFonts w:ascii="Arial" w:hAnsi="Arial" w:cs="Arial"/>
        </w:rPr>
        <w:t>és</w:t>
      </w:r>
      <w:proofErr w:type="gramEnd"/>
      <w:r w:rsidRPr="00AD0892">
        <w:rPr>
          <w:rFonts w:ascii="Arial" w:hAnsi="Arial" w:cs="Arial"/>
        </w:rPr>
        <w:t xml:space="preserve"> a levegőtisztaság-védelmi előírásokat, valamint határértékeket. </w:t>
      </w:r>
    </w:p>
    <w:p w:rsidR="00924FDF" w:rsidRPr="00AD0892" w:rsidRDefault="00924FDF" w:rsidP="00924FDF">
      <w:pPr>
        <w:ind w:left="708"/>
        <w:jc w:val="both"/>
        <w:rPr>
          <w:rFonts w:ascii="Arial" w:hAnsi="Arial" w:cs="Arial"/>
          <w:strike/>
          <w:color w:val="FF0000"/>
        </w:rPr>
      </w:pPr>
      <w:r w:rsidRPr="00AD0892">
        <w:rPr>
          <w:rFonts w:ascii="Arial" w:hAnsi="Arial" w:cs="Arial"/>
        </w:rPr>
        <w:t>b</w:t>
      </w:r>
      <w:proofErr w:type="gramStart"/>
      <w:r w:rsidRPr="00AD0892">
        <w:rPr>
          <w:rFonts w:ascii="Arial" w:hAnsi="Arial" w:cs="Arial"/>
          <w:b/>
        </w:rPr>
        <w:t>)</w:t>
      </w:r>
      <w:r w:rsidRPr="00AD0892">
        <w:rPr>
          <w:rFonts w:ascii="Arial" w:hAnsi="Arial" w:cs="Arial"/>
        </w:rPr>
        <w:t>Élővízbe</w:t>
      </w:r>
      <w:proofErr w:type="gramEnd"/>
      <w:r w:rsidRPr="00AD0892">
        <w:rPr>
          <w:rFonts w:ascii="Arial" w:hAnsi="Arial" w:cs="Arial"/>
        </w:rPr>
        <w:t xml:space="preserve"> bocsátott szennyezőanyag-tartalomra vonatkozó határértékeket be kell tartani. </w:t>
      </w:r>
    </w:p>
    <w:p w:rsidR="00924FDF" w:rsidRPr="00AD0892" w:rsidRDefault="00924FDF" w:rsidP="00924FDF">
      <w:pPr>
        <w:ind w:left="708"/>
        <w:jc w:val="both"/>
        <w:rPr>
          <w:rFonts w:ascii="Arial" w:hAnsi="Arial" w:cs="Arial"/>
        </w:rPr>
      </w:pPr>
      <w:r w:rsidRPr="00AD0892">
        <w:rPr>
          <w:rFonts w:ascii="Arial" w:hAnsi="Arial" w:cs="Arial"/>
        </w:rPr>
        <w:t>c)</w:t>
      </w:r>
      <w:proofErr w:type="gramStart"/>
      <w:r w:rsidRPr="00AD0892">
        <w:rPr>
          <w:rFonts w:ascii="Arial" w:hAnsi="Arial" w:cs="Arial"/>
        </w:rPr>
        <w:t>A</w:t>
      </w:r>
      <w:proofErr w:type="gramEnd"/>
      <w:r w:rsidRPr="00AD0892">
        <w:rPr>
          <w:rFonts w:ascii="Arial" w:hAnsi="Arial" w:cs="Arial"/>
        </w:rPr>
        <w:t xml:space="preserve"> közcsatorna-hálózatba bocsátott szennyvíz vagy folyékony hulladék esetén a szennyezőanyag-tartalomra vonatkozó küszöbértékeket be kell tartani.</w:t>
      </w:r>
    </w:p>
    <w:p w:rsidR="00924FDF" w:rsidRPr="00AD0892" w:rsidRDefault="00924FDF" w:rsidP="00924FDF">
      <w:pPr>
        <w:ind w:left="708"/>
        <w:jc w:val="both"/>
        <w:rPr>
          <w:rFonts w:ascii="Arial" w:hAnsi="Arial" w:cs="Arial"/>
          <w:strike/>
          <w:color w:val="FF0000"/>
        </w:rPr>
      </w:pPr>
      <w:r w:rsidRPr="00AD0892">
        <w:rPr>
          <w:rFonts w:ascii="Arial" w:hAnsi="Arial" w:cs="Arial"/>
        </w:rPr>
        <w:t>d</w:t>
      </w:r>
      <w:proofErr w:type="gramStart"/>
      <w:r w:rsidRPr="00AD0892">
        <w:rPr>
          <w:rFonts w:ascii="Arial" w:hAnsi="Arial" w:cs="Arial"/>
          <w:b/>
        </w:rPr>
        <w:t>)</w:t>
      </w:r>
      <w:r w:rsidRPr="00AD0892">
        <w:rPr>
          <w:rFonts w:ascii="Arial" w:hAnsi="Arial" w:cs="Arial"/>
        </w:rPr>
        <w:t>Zajt</w:t>
      </w:r>
      <w:proofErr w:type="gramEnd"/>
      <w:r w:rsidRPr="00AD0892">
        <w:rPr>
          <w:rFonts w:ascii="Arial" w:hAnsi="Arial" w:cs="Arial"/>
        </w:rPr>
        <w:t xml:space="preserve"> kibocsátó berendezés, telephely, tevékenység úgy létesíthető, illetve üzemeltethető, hogy zajkibocsátása nem haladhatja meg az előírt zajterhelési határértéket a zajtól védendő területeken. </w:t>
      </w:r>
    </w:p>
    <w:p w:rsidR="00924FDF" w:rsidRPr="00AD0892" w:rsidRDefault="00924FDF" w:rsidP="00924FDF">
      <w:pPr>
        <w:ind w:left="708"/>
        <w:jc w:val="both"/>
        <w:rPr>
          <w:rFonts w:ascii="Arial" w:hAnsi="Arial" w:cs="Arial"/>
          <w:strike/>
          <w:color w:val="FF0000"/>
        </w:rPr>
      </w:pPr>
      <w:proofErr w:type="gramStart"/>
      <w:r w:rsidRPr="00AD0892">
        <w:rPr>
          <w:rFonts w:ascii="Arial" w:hAnsi="Arial" w:cs="Arial"/>
        </w:rPr>
        <w:t>e</w:t>
      </w:r>
      <w:proofErr w:type="gramEnd"/>
      <w:r w:rsidRPr="00AD0892">
        <w:rPr>
          <w:rFonts w:ascii="Arial" w:hAnsi="Arial" w:cs="Arial"/>
        </w:rPr>
        <w:t xml:space="preserve">)A forgalmi viszonyok lényeges és tartós megváltozását eredményező felújítás, korszerűsítés tervezésekor a zajterhelési határértékeket érvényesíteni kell. Ennek érdekében a hosszú távra tervezett forgalom figyelembe vételével zajcsökkentő létesítmények, berendezések alkalmazását kell szükség esetén előírni. </w:t>
      </w:r>
    </w:p>
    <w:p w:rsidR="00924FDF" w:rsidRPr="00AD0892" w:rsidRDefault="00924FDF" w:rsidP="00924FDF">
      <w:pPr>
        <w:ind w:left="708"/>
        <w:jc w:val="both"/>
        <w:rPr>
          <w:rFonts w:ascii="Arial" w:hAnsi="Arial" w:cs="Arial"/>
        </w:rPr>
      </w:pPr>
      <w:proofErr w:type="gramStart"/>
      <w:r w:rsidRPr="00AD0892">
        <w:rPr>
          <w:rFonts w:ascii="Arial" w:hAnsi="Arial" w:cs="Arial"/>
        </w:rPr>
        <w:t>f</w:t>
      </w:r>
      <w:proofErr w:type="gramEnd"/>
      <w:r w:rsidRPr="00AD0892">
        <w:rPr>
          <w:rFonts w:ascii="Arial" w:hAnsi="Arial" w:cs="Arial"/>
        </w:rPr>
        <w:t>)Épületek zajtól védendő helyiségeiben az épület rendeltetésszerű használatát biztosító különböző technikai berendezésektől és az épületen belől vagy azzal szomszédos épületben folytatott tevékenységből eredő együttes zaj nem haladhatja meg az előírt határértékeket. „</w:t>
      </w:r>
    </w:p>
    <w:p w:rsidR="00924FDF" w:rsidRPr="00AD0892" w:rsidRDefault="00924FDF" w:rsidP="00924FDF">
      <w:pPr>
        <w:ind w:left="708"/>
        <w:jc w:val="both"/>
        <w:rPr>
          <w:rFonts w:ascii="Arial" w:hAnsi="Arial" w:cs="Arial"/>
        </w:rPr>
      </w:pPr>
    </w:p>
    <w:p w:rsidR="00EB6B48" w:rsidRPr="00AD0892" w:rsidRDefault="00924FDF" w:rsidP="00AD0892">
      <w:pPr>
        <w:jc w:val="both"/>
        <w:rPr>
          <w:rFonts w:ascii="Arial" w:hAnsi="Arial" w:cs="Arial"/>
        </w:rPr>
      </w:pPr>
      <w:r w:rsidRPr="00AD0892">
        <w:rPr>
          <w:rFonts w:ascii="Arial" w:hAnsi="Arial" w:cs="Arial"/>
        </w:rPr>
        <w:lastRenderedPageBreak/>
        <w:t>6. §  A</w:t>
      </w:r>
      <w:r w:rsidR="00AD0892" w:rsidRPr="00AD0892">
        <w:rPr>
          <w:rFonts w:ascii="Arial" w:hAnsi="Arial" w:cs="Arial"/>
        </w:rPr>
        <w:t>z 1/2003.(II.03</w:t>
      </w:r>
      <w:r w:rsidRPr="00AD0892">
        <w:rPr>
          <w:rFonts w:ascii="Arial" w:hAnsi="Arial" w:cs="Arial"/>
        </w:rPr>
        <w:t>.) rendelet 8.</w:t>
      </w:r>
      <w:proofErr w:type="gramStart"/>
      <w:r w:rsidRPr="00AD0892">
        <w:rPr>
          <w:rFonts w:ascii="Arial" w:hAnsi="Arial" w:cs="Arial"/>
        </w:rPr>
        <w:t>§  (</w:t>
      </w:r>
      <w:proofErr w:type="gramEnd"/>
      <w:r w:rsidRPr="00AD0892">
        <w:rPr>
          <w:rFonts w:ascii="Arial" w:hAnsi="Arial" w:cs="Arial"/>
        </w:rPr>
        <w:t>4) bekezdés</w:t>
      </w:r>
      <w:r w:rsidR="00EB6B48" w:rsidRPr="00AD0892">
        <w:rPr>
          <w:rFonts w:ascii="Arial" w:hAnsi="Arial" w:cs="Arial"/>
        </w:rPr>
        <w:t xml:space="preserve"> c), d) e) pontja helyébe az alábbi rendelkezés lép:</w:t>
      </w:r>
    </w:p>
    <w:p w:rsidR="00EB6B48" w:rsidRPr="00AD0892" w:rsidRDefault="00EB6B48" w:rsidP="00924FDF">
      <w:pPr>
        <w:ind w:left="708"/>
        <w:jc w:val="both"/>
        <w:rPr>
          <w:rFonts w:ascii="Arial" w:hAnsi="Arial" w:cs="Arial"/>
        </w:rPr>
      </w:pPr>
      <w:r w:rsidRPr="00AD0892">
        <w:rPr>
          <w:rFonts w:ascii="Arial" w:hAnsi="Arial" w:cs="Arial"/>
        </w:rPr>
        <w:t>„</w:t>
      </w:r>
    </w:p>
    <w:p w:rsidR="00EB6B48" w:rsidRPr="00AD0892" w:rsidRDefault="00EB6B48" w:rsidP="00924FDF">
      <w:pPr>
        <w:ind w:left="708"/>
        <w:jc w:val="both"/>
        <w:rPr>
          <w:rFonts w:ascii="Arial" w:hAnsi="Arial" w:cs="Arial"/>
        </w:rPr>
      </w:pPr>
      <w:r w:rsidRPr="00AD0892">
        <w:rPr>
          <w:rFonts w:ascii="Arial" w:hAnsi="Arial" w:cs="Arial"/>
        </w:rPr>
        <w:t>c) Újonnan</w:t>
      </w:r>
      <w:r w:rsidRPr="00AD0892">
        <w:rPr>
          <w:rFonts w:ascii="Arial" w:hAnsi="Arial" w:cs="Arial"/>
          <w:b/>
        </w:rPr>
        <w:t xml:space="preserve"> </w:t>
      </w:r>
      <w:r w:rsidRPr="00AD0892">
        <w:rPr>
          <w:rFonts w:ascii="Arial" w:hAnsi="Arial" w:cs="Arial"/>
        </w:rPr>
        <w:t>épülő</w:t>
      </w:r>
      <w:r w:rsidRPr="00AD0892">
        <w:rPr>
          <w:rFonts w:ascii="Arial" w:hAnsi="Arial" w:cs="Arial"/>
          <w:b/>
        </w:rPr>
        <w:t xml:space="preserve"> </w:t>
      </w:r>
      <w:r w:rsidRPr="00AD0892">
        <w:rPr>
          <w:rFonts w:ascii="Arial" w:hAnsi="Arial" w:cs="Arial"/>
        </w:rPr>
        <w:t>gazdasági épület és a lakóépülettől különálló garázs az utcafrontra nem telepíthető.</w:t>
      </w:r>
    </w:p>
    <w:p w:rsidR="00EB6B48" w:rsidRPr="00AD0892" w:rsidRDefault="00EB6B48" w:rsidP="00EB6B48">
      <w:pPr>
        <w:pStyle w:val="Standard"/>
        <w:ind w:left="708"/>
        <w:jc w:val="both"/>
        <w:rPr>
          <w:rFonts w:cs="Arial"/>
          <w:szCs w:val="24"/>
        </w:rPr>
      </w:pPr>
      <w:r w:rsidRPr="00AD0892">
        <w:rPr>
          <w:rFonts w:cs="Arial"/>
          <w:szCs w:val="24"/>
        </w:rPr>
        <w:t>d) Az oldalhatárra merőlegesen beforduló gazdasági épületek (keresztcsűrök, istállók, górék) szabályozása</w:t>
      </w:r>
    </w:p>
    <w:p w:rsidR="00EB6B48" w:rsidRPr="00AD0892" w:rsidRDefault="00884480" w:rsidP="00EB6B48">
      <w:pPr>
        <w:pStyle w:val="Standard"/>
        <w:ind w:left="1416"/>
        <w:jc w:val="both"/>
        <w:rPr>
          <w:rFonts w:cs="Arial"/>
          <w:szCs w:val="24"/>
        </w:rPr>
      </w:pPr>
      <w:r w:rsidRPr="00AD0892">
        <w:rPr>
          <w:rFonts w:cs="Arial"/>
          <w:szCs w:val="24"/>
        </w:rPr>
        <w:t>d1</w:t>
      </w:r>
      <w:proofErr w:type="gramStart"/>
      <w:r w:rsidR="00EB6B48" w:rsidRPr="00AD0892">
        <w:rPr>
          <w:rFonts w:cs="Arial"/>
          <w:szCs w:val="24"/>
        </w:rPr>
        <w:t>)</w:t>
      </w:r>
      <w:r w:rsidR="00EB6B48" w:rsidRPr="00AD0892">
        <w:rPr>
          <w:rFonts w:cs="Arial"/>
          <w:i/>
          <w:szCs w:val="24"/>
          <w:u w:val="single"/>
        </w:rPr>
        <w:t>Kialakult</w:t>
      </w:r>
      <w:proofErr w:type="gramEnd"/>
      <w:r w:rsidR="00EB6B48" w:rsidRPr="00AD0892">
        <w:rPr>
          <w:rFonts w:cs="Arial"/>
          <w:i/>
          <w:szCs w:val="24"/>
          <w:u w:val="single"/>
        </w:rPr>
        <w:t xml:space="preserve"> épületek átépítése</w:t>
      </w:r>
    </w:p>
    <w:p w:rsidR="00EB6B48" w:rsidRPr="00AD0892" w:rsidRDefault="00EB6B48" w:rsidP="00EB6B48">
      <w:pPr>
        <w:ind w:left="708"/>
        <w:jc w:val="both"/>
        <w:rPr>
          <w:rFonts w:ascii="Arial" w:hAnsi="Arial" w:cs="Arial"/>
        </w:rPr>
      </w:pPr>
      <w:r w:rsidRPr="00AD0892">
        <w:rPr>
          <w:rFonts w:ascii="Arial" w:hAnsi="Arial" w:cs="Arial"/>
        </w:rPr>
        <w:t>A történetileg kialakult épületek az eredetit meg nem haladó építménymagassággal és épületszélességgel eredeti helyükön átépíthetők.</w:t>
      </w:r>
    </w:p>
    <w:p w:rsidR="00EB6B48" w:rsidRPr="00AD0892" w:rsidRDefault="00EB6B48" w:rsidP="00EB6B48">
      <w:pPr>
        <w:pStyle w:val="Standard"/>
        <w:ind w:left="1416"/>
        <w:jc w:val="both"/>
        <w:rPr>
          <w:rFonts w:cs="Arial"/>
          <w:szCs w:val="24"/>
        </w:rPr>
      </w:pPr>
      <w:r w:rsidRPr="00AD0892">
        <w:rPr>
          <w:rFonts w:cs="Arial"/>
          <w:szCs w:val="24"/>
        </w:rPr>
        <w:t>d</w:t>
      </w:r>
      <w:r w:rsidR="00884480" w:rsidRPr="00AD0892">
        <w:rPr>
          <w:rFonts w:cs="Arial"/>
          <w:szCs w:val="24"/>
        </w:rPr>
        <w:t>2</w:t>
      </w:r>
      <w:proofErr w:type="gramStart"/>
      <w:r w:rsidRPr="00AD0892">
        <w:rPr>
          <w:rFonts w:cs="Arial"/>
          <w:b/>
          <w:szCs w:val="24"/>
        </w:rPr>
        <w:t>)</w:t>
      </w:r>
      <w:r w:rsidRPr="00AD0892">
        <w:rPr>
          <w:rFonts w:cs="Arial"/>
          <w:i/>
          <w:szCs w:val="24"/>
          <w:u w:val="single"/>
        </w:rPr>
        <w:t>Új</w:t>
      </w:r>
      <w:proofErr w:type="gramEnd"/>
      <w:r w:rsidRPr="00AD0892">
        <w:rPr>
          <w:rFonts w:cs="Arial"/>
          <w:i/>
          <w:szCs w:val="24"/>
          <w:u w:val="single"/>
        </w:rPr>
        <w:t xml:space="preserve"> épületek elhelyezésének feltételei</w:t>
      </w:r>
    </w:p>
    <w:p w:rsidR="00EB6B48" w:rsidRPr="00AD0892" w:rsidRDefault="00EB6B48" w:rsidP="00EB6B48">
      <w:pPr>
        <w:pStyle w:val="Standard"/>
        <w:ind w:left="1416"/>
        <w:jc w:val="both"/>
        <w:rPr>
          <w:rFonts w:cs="Arial"/>
          <w:szCs w:val="24"/>
        </w:rPr>
      </w:pPr>
      <w:proofErr w:type="spellStart"/>
      <w:r w:rsidRPr="00AD0892">
        <w:rPr>
          <w:rFonts w:cs="Arial"/>
          <w:szCs w:val="24"/>
        </w:rPr>
        <w:t>-legalább</w:t>
      </w:r>
      <w:proofErr w:type="spellEnd"/>
      <w:r w:rsidRPr="00AD0892">
        <w:rPr>
          <w:rFonts w:cs="Arial"/>
          <w:szCs w:val="24"/>
        </w:rPr>
        <w:t xml:space="preserve"> 20 m telekszélesség</w:t>
      </w:r>
    </w:p>
    <w:p w:rsidR="00EB6B48" w:rsidRPr="00AD0892" w:rsidRDefault="00EB6B48" w:rsidP="00EB6B48">
      <w:pPr>
        <w:pStyle w:val="Standard"/>
        <w:ind w:left="1416"/>
        <w:jc w:val="both"/>
        <w:rPr>
          <w:rFonts w:cs="Arial"/>
          <w:szCs w:val="24"/>
        </w:rPr>
      </w:pPr>
      <w:proofErr w:type="spellStart"/>
      <w:r w:rsidRPr="00AD0892">
        <w:rPr>
          <w:rFonts w:cs="Arial"/>
          <w:szCs w:val="24"/>
        </w:rPr>
        <w:t>-oldalhatáron</w:t>
      </w:r>
      <w:proofErr w:type="spellEnd"/>
      <w:r w:rsidRPr="00AD0892">
        <w:rPr>
          <w:rFonts w:cs="Arial"/>
          <w:szCs w:val="24"/>
        </w:rPr>
        <w:t xml:space="preserve"> álló beépítés</w:t>
      </w:r>
    </w:p>
    <w:p w:rsidR="00EB6B48" w:rsidRPr="00AD0892" w:rsidRDefault="00EB6B48" w:rsidP="00EB6B48">
      <w:pPr>
        <w:pStyle w:val="Standard"/>
        <w:ind w:left="1416"/>
        <w:jc w:val="both"/>
        <w:rPr>
          <w:rFonts w:cs="Arial"/>
          <w:szCs w:val="24"/>
        </w:rPr>
      </w:pPr>
      <w:proofErr w:type="spellStart"/>
      <w:r w:rsidRPr="00AD0892">
        <w:rPr>
          <w:rFonts w:cs="Arial"/>
          <w:szCs w:val="24"/>
        </w:rPr>
        <w:t>-legalább</w:t>
      </w:r>
      <w:proofErr w:type="spellEnd"/>
      <w:r w:rsidRPr="00AD0892">
        <w:rPr>
          <w:rFonts w:cs="Arial"/>
          <w:szCs w:val="24"/>
        </w:rPr>
        <w:t xml:space="preserve"> 20 m előkert</w:t>
      </w:r>
    </w:p>
    <w:p w:rsidR="00EB6B48" w:rsidRPr="00AD0892" w:rsidRDefault="00EB6B48" w:rsidP="00EB6B48">
      <w:pPr>
        <w:pStyle w:val="Standard"/>
        <w:ind w:left="1416"/>
        <w:jc w:val="both"/>
        <w:rPr>
          <w:rFonts w:cs="Arial"/>
          <w:szCs w:val="24"/>
        </w:rPr>
      </w:pPr>
      <w:r w:rsidRPr="00AD0892">
        <w:rPr>
          <w:rFonts w:cs="Arial"/>
          <w:szCs w:val="24"/>
        </w:rPr>
        <w:t>-OTÉK szerinti oldalkert</w:t>
      </w:r>
    </w:p>
    <w:p w:rsidR="00EB6B48" w:rsidRPr="00AD0892" w:rsidRDefault="00EB6B48" w:rsidP="00EB6B48">
      <w:pPr>
        <w:pStyle w:val="Standard"/>
        <w:ind w:left="708"/>
        <w:jc w:val="both"/>
        <w:rPr>
          <w:rFonts w:cs="Arial"/>
          <w:szCs w:val="24"/>
        </w:rPr>
      </w:pPr>
      <w:proofErr w:type="gramStart"/>
      <w:r w:rsidRPr="00AD0892">
        <w:rPr>
          <w:rFonts w:cs="Arial"/>
          <w:szCs w:val="24"/>
        </w:rPr>
        <w:t>e</w:t>
      </w:r>
      <w:proofErr w:type="gramEnd"/>
      <w:r w:rsidRPr="00AD0892">
        <w:rPr>
          <w:rFonts w:cs="Arial"/>
          <w:szCs w:val="24"/>
        </w:rPr>
        <w:t>)Lakóépülettel szembeni melléképületek szabályozása</w:t>
      </w:r>
    </w:p>
    <w:p w:rsidR="00EB6B48" w:rsidRPr="00AD0892" w:rsidRDefault="00EB6B48" w:rsidP="00EB6B48">
      <w:pPr>
        <w:pStyle w:val="Standard"/>
        <w:ind w:left="1416"/>
        <w:jc w:val="both"/>
        <w:rPr>
          <w:rFonts w:cs="Arial"/>
          <w:szCs w:val="24"/>
        </w:rPr>
      </w:pPr>
      <w:r w:rsidRPr="00AD0892">
        <w:rPr>
          <w:rFonts w:cs="Arial"/>
          <w:szCs w:val="24"/>
        </w:rPr>
        <w:t>e</w:t>
      </w:r>
      <w:r w:rsidR="00884480" w:rsidRPr="00AD0892">
        <w:rPr>
          <w:rFonts w:cs="Arial"/>
          <w:szCs w:val="24"/>
        </w:rPr>
        <w:t>1</w:t>
      </w:r>
      <w:proofErr w:type="gramStart"/>
      <w:r w:rsidRPr="00AD0892">
        <w:rPr>
          <w:rFonts w:cs="Arial"/>
          <w:b/>
          <w:szCs w:val="24"/>
        </w:rPr>
        <w:t>)</w:t>
      </w:r>
      <w:r w:rsidRPr="00AD0892">
        <w:rPr>
          <w:rFonts w:cs="Arial"/>
          <w:i/>
          <w:szCs w:val="24"/>
          <w:u w:val="single"/>
        </w:rPr>
        <w:t>Kialakult</w:t>
      </w:r>
      <w:proofErr w:type="gramEnd"/>
      <w:r w:rsidRPr="00AD0892">
        <w:rPr>
          <w:rFonts w:cs="Arial"/>
          <w:i/>
          <w:szCs w:val="24"/>
          <w:u w:val="single"/>
        </w:rPr>
        <w:t xml:space="preserve"> épületek átépítése</w:t>
      </w:r>
    </w:p>
    <w:p w:rsidR="00EB6B48" w:rsidRPr="00AD0892" w:rsidRDefault="00EB6B48" w:rsidP="00EB6B48">
      <w:pPr>
        <w:ind w:left="708"/>
        <w:jc w:val="both"/>
        <w:rPr>
          <w:rFonts w:ascii="Arial" w:hAnsi="Arial" w:cs="Arial"/>
          <w:strike/>
          <w:color w:val="FF0000"/>
        </w:rPr>
      </w:pPr>
      <w:r w:rsidRPr="00AD0892">
        <w:rPr>
          <w:rFonts w:ascii="Arial" w:hAnsi="Arial" w:cs="Arial"/>
        </w:rPr>
        <w:t>A történetileg kialakult épületek az eredetit meg nem haladó építménymagassággal és épületszélességgel eredeti helyükön átépíthetők.</w:t>
      </w:r>
    </w:p>
    <w:p w:rsidR="00924FDF" w:rsidRPr="00AD0892" w:rsidRDefault="00924FDF" w:rsidP="00924FDF">
      <w:pPr>
        <w:ind w:left="708"/>
        <w:jc w:val="both"/>
        <w:rPr>
          <w:rFonts w:ascii="Arial" w:hAnsi="Arial" w:cs="Arial"/>
          <w:b/>
        </w:rPr>
      </w:pPr>
    </w:p>
    <w:p w:rsidR="00EB6B48" w:rsidRPr="00AD0892" w:rsidRDefault="00EB6B48" w:rsidP="00AD0892">
      <w:pPr>
        <w:jc w:val="both"/>
        <w:rPr>
          <w:rFonts w:ascii="Arial" w:hAnsi="Arial" w:cs="Arial"/>
        </w:rPr>
      </w:pPr>
      <w:r w:rsidRPr="00AD0892">
        <w:rPr>
          <w:rFonts w:ascii="Arial" w:hAnsi="Arial" w:cs="Arial"/>
        </w:rPr>
        <w:t>7.§ A</w:t>
      </w:r>
      <w:r w:rsidR="00AD0892" w:rsidRPr="00AD0892">
        <w:rPr>
          <w:rFonts w:ascii="Arial" w:hAnsi="Arial" w:cs="Arial"/>
        </w:rPr>
        <w:t>z 1/2003.(II.03</w:t>
      </w:r>
      <w:r w:rsidRPr="00AD0892">
        <w:rPr>
          <w:rFonts w:ascii="Arial" w:hAnsi="Arial" w:cs="Arial"/>
        </w:rPr>
        <w:t>.) rendelet 8.§ (5) bekezdése hatályát veszti.</w:t>
      </w:r>
    </w:p>
    <w:p w:rsidR="00EB6B48" w:rsidRPr="00AD0892" w:rsidRDefault="00EB6B48" w:rsidP="00924FDF">
      <w:pPr>
        <w:ind w:left="708"/>
        <w:jc w:val="both"/>
        <w:rPr>
          <w:rFonts w:ascii="Arial" w:hAnsi="Arial" w:cs="Arial"/>
        </w:rPr>
      </w:pPr>
    </w:p>
    <w:p w:rsidR="00EB6B48" w:rsidRPr="00AD0892" w:rsidRDefault="00AD0892" w:rsidP="00AD0892">
      <w:pPr>
        <w:jc w:val="both"/>
        <w:rPr>
          <w:rFonts w:ascii="Arial" w:hAnsi="Arial" w:cs="Arial"/>
        </w:rPr>
      </w:pPr>
      <w:r w:rsidRPr="00AD0892">
        <w:rPr>
          <w:rFonts w:ascii="Arial" w:hAnsi="Arial" w:cs="Arial"/>
        </w:rPr>
        <w:t>8.§ Az 1/2003.(II.03.) rendelet 9.§ (4</w:t>
      </w:r>
      <w:r w:rsidR="00EB6B48" w:rsidRPr="00AD0892">
        <w:rPr>
          <w:rFonts w:ascii="Arial" w:hAnsi="Arial" w:cs="Arial"/>
        </w:rPr>
        <w:t>) bekezdés</w:t>
      </w:r>
      <w:r w:rsidRPr="00AD0892">
        <w:rPr>
          <w:rFonts w:ascii="Arial" w:hAnsi="Arial" w:cs="Arial"/>
        </w:rPr>
        <w:t>e hatályát veszti.</w:t>
      </w:r>
    </w:p>
    <w:p w:rsidR="00EB6B48" w:rsidRPr="00AD0892" w:rsidRDefault="00EB6B48" w:rsidP="00924FDF">
      <w:pPr>
        <w:ind w:left="708"/>
        <w:jc w:val="both"/>
        <w:rPr>
          <w:rFonts w:ascii="Arial" w:hAnsi="Arial" w:cs="Arial"/>
        </w:rPr>
      </w:pPr>
    </w:p>
    <w:p w:rsidR="00421CDE" w:rsidRPr="00AD0892" w:rsidRDefault="00246FA3" w:rsidP="00AD0892">
      <w:pPr>
        <w:jc w:val="both"/>
        <w:rPr>
          <w:rFonts w:ascii="Arial" w:hAnsi="Arial" w:cs="Arial"/>
        </w:rPr>
      </w:pPr>
      <w:r w:rsidRPr="00AD0892">
        <w:rPr>
          <w:rFonts w:ascii="Arial" w:hAnsi="Arial" w:cs="Arial"/>
        </w:rPr>
        <w:t>9</w:t>
      </w:r>
      <w:r w:rsidR="00421CDE" w:rsidRPr="00AD0892">
        <w:rPr>
          <w:rFonts w:ascii="Arial" w:hAnsi="Arial" w:cs="Arial"/>
        </w:rPr>
        <w:t xml:space="preserve">.§ </w:t>
      </w:r>
      <w:r w:rsidR="00AD0892" w:rsidRPr="00AD0892">
        <w:rPr>
          <w:rFonts w:ascii="Arial" w:hAnsi="Arial" w:cs="Arial"/>
        </w:rPr>
        <w:t xml:space="preserve">Az 1/2003.(II.03.) rendelet 10.§ (2) bekezdése helyébe az alábbi rendelkezés lép: </w:t>
      </w:r>
    </w:p>
    <w:p w:rsidR="00AD0892" w:rsidRPr="00AD0892" w:rsidRDefault="00AD0892" w:rsidP="00AD0892">
      <w:pPr>
        <w:jc w:val="both"/>
        <w:rPr>
          <w:rFonts w:ascii="Arial" w:hAnsi="Arial" w:cs="Arial"/>
        </w:rPr>
      </w:pPr>
      <w:r w:rsidRPr="00AD0892">
        <w:rPr>
          <w:rFonts w:ascii="Arial" w:hAnsi="Arial" w:cs="Arial"/>
        </w:rPr>
        <w:t>„</w:t>
      </w:r>
    </w:p>
    <w:p w:rsidR="00AD0892" w:rsidRPr="00AD0892" w:rsidRDefault="00AD0892" w:rsidP="00AD0892">
      <w:pPr>
        <w:pStyle w:val="Standard"/>
        <w:jc w:val="both"/>
        <w:rPr>
          <w:rFonts w:cs="Arial"/>
          <w:szCs w:val="24"/>
        </w:rPr>
      </w:pPr>
      <w:r w:rsidRPr="00AD0892">
        <w:rPr>
          <w:rFonts w:cs="Arial"/>
          <w:b/>
          <w:szCs w:val="24"/>
        </w:rPr>
        <w:t>(2)</w:t>
      </w:r>
      <w:r w:rsidRPr="00AD0892">
        <w:rPr>
          <w:rFonts w:cs="Arial"/>
          <w:szCs w:val="24"/>
        </w:rPr>
        <w:t xml:space="preserve">A </w:t>
      </w:r>
      <w:r w:rsidRPr="00AD0892">
        <w:rPr>
          <w:rFonts w:cs="Arial"/>
          <w:b/>
          <w:szCs w:val="24"/>
        </w:rPr>
        <w:t>„</w:t>
      </w:r>
      <w:proofErr w:type="spellStart"/>
      <w:r w:rsidRPr="00AD0892">
        <w:rPr>
          <w:rFonts w:cs="Arial"/>
          <w:b/>
          <w:szCs w:val="24"/>
        </w:rPr>
        <w:t>Kte</w:t>
      </w:r>
      <w:proofErr w:type="spellEnd"/>
      <w:r w:rsidRPr="00AD0892">
        <w:rPr>
          <w:rFonts w:cs="Arial"/>
          <w:b/>
          <w:szCs w:val="24"/>
        </w:rPr>
        <w:t>”</w:t>
      </w:r>
      <w:r w:rsidRPr="00AD0892">
        <w:rPr>
          <w:rFonts w:cs="Arial"/>
          <w:szCs w:val="24"/>
        </w:rPr>
        <w:t xml:space="preserve"> jelű különleges területek a település temetői (75, 180 és 183 hrsz.). </w:t>
      </w:r>
    </w:p>
    <w:p w:rsidR="00AD0892" w:rsidRPr="00AD0892" w:rsidRDefault="00AD0892" w:rsidP="00AD0892">
      <w:pPr>
        <w:pStyle w:val="Standard"/>
        <w:ind w:left="708"/>
        <w:jc w:val="both"/>
        <w:rPr>
          <w:rFonts w:cs="Arial"/>
          <w:szCs w:val="24"/>
        </w:rPr>
      </w:pPr>
      <w:r w:rsidRPr="00AD0892">
        <w:rPr>
          <w:rFonts w:cs="Arial"/>
          <w:szCs w:val="24"/>
        </w:rPr>
        <w:t>A területen betartandó építési előírások a következők:</w:t>
      </w:r>
    </w:p>
    <w:p w:rsidR="00AD0892" w:rsidRPr="00AD0892" w:rsidRDefault="00AD0892" w:rsidP="00AD0892">
      <w:pPr>
        <w:pStyle w:val="WW-Szvegtrzsbehzssal3"/>
        <w:rPr>
          <w:rFonts w:cs="Arial"/>
          <w:szCs w:val="24"/>
        </w:rPr>
      </w:pPr>
      <w:r w:rsidRPr="00AD0892">
        <w:rPr>
          <w:rFonts w:cs="Arial"/>
          <w:szCs w:val="24"/>
        </w:rPr>
        <w:t xml:space="preserve">-A területen </w:t>
      </w:r>
      <w:proofErr w:type="spellStart"/>
      <w:r w:rsidRPr="00AD0892">
        <w:rPr>
          <w:rFonts w:cs="Arial"/>
          <w:szCs w:val="24"/>
        </w:rPr>
        <w:t>szabadonállóan</w:t>
      </w:r>
      <w:proofErr w:type="spellEnd"/>
      <w:r w:rsidRPr="00AD0892">
        <w:rPr>
          <w:rFonts w:cs="Arial"/>
          <w:szCs w:val="24"/>
        </w:rPr>
        <w:t xml:space="preserve">, legalább 10 m-es elő-, oldal-, és hátsókert megtartásával, legfeljebb 300 m2 telekterület beépítésével, legfeljebb 4,0 m-es építménymagassággal (amelyet harangláb, harangtorony legfeljebb 3 m-rel meghaladhat) a fő funkcióhoz kapcsolódó </w:t>
      </w:r>
      <w:proofErr w:type="spellStart"/>
      <w:r w:rsidRPr="00AD0892">
        <w:rPr>
          <w:rFonts w:cs="Arial"/>
          <w:szCs w:val="24"/>
        </w:rPr>
        <w:t>magastetős</w:t>
      </w:r>
      <w:proofErr w:type="spellEnd"/>
      <w:r w:rsidRPr="00AD0892">
        <w:rPr>
          <w:rFonts w:cs="Arial"/>
          <w:szCs w:val="24"/>
        </w:rPr>
        <w:t xml:space="preserve"> kialakítású, hagyományos építőanyagok felhasználásával tervezett építmény (pl. ravatalozó, kápolna) helyezhető el.</w:t>
      </w:r>
    </w:p>
    <w:p w:rsidR="00AD0892" w:rsidRPr="00AD0892" w:rsidRDefault="00AD0892" w:rsidP="00AD0892">
      <w:pPr>
        <w:pStyle w:val="WW-Szvegtrzsbehzssal3"/>
        <w:rPr>
          <w:rFonts w:cs="Arial"/>
          <w:szCs w:val="24"/>
        </w:rPr>
      </w:pPr>
      <w:r w:rsidRPr="00AD0892">
        <w:rPr>
          <w:rFonts w:cs="Arial"/>
          <w:szCs w:val="24"/>
        </w:rPr>
        <w:t>-A terület zöldfelületi mutatója min. 40%.</w:t>
      </w:r>
    </w:p>
    <w:p w:rsidR="00AD0892" w:rsidRPr="00AD0892" w:rsidRDefault="00AD0892" w:rsidP="00AD0892">
      <w:pPr>
        <w:pStyle w:val="WW-Szvegtrzsbehzssal3"/>
        <w:rPr>
          <w:rFonts w:cs="Arial"/>
          <w:szCs w:val="24"/>
        </w:rPr>
      </w:pPr>
      <w:r w:rsidRPr="00AD0892">
        <w:rPr>
          <w:rFonts w:cs="Arial"/>
          <w:szCs w:val="24"/>
        </w:rPr>
        <w:t>-A terület még fel nem használt részein az előfásítást, az utak, parcellák előzetes kialakítását kertészeti tervek alapján el kell végezni.</w:t>
      </w:r>
    </w:p>
    <w:p w:rsidR="00AD0892" w:rsidRPr="00AD0892" w:rsidRDefault="00AD0892" w:rsidP="00AD0892">
      <w:pPr>
        <w:pStyle w:val="WW-Szvegtrzsbehzssal3"/>
        <w:rPr>
          <w:rFonts w:cs="Arial"/>
          <w:szCs w:val="24"/>
        </w:rPr>
      </w:pPr>
      <w:r w:rsidRPr="00AD0892">
        <w:rPr>
          <w:rFonts w:cs="Arial"/>
          <w:szCs w:val="24"/>
        </w:rPr>
        <w:t xml:space="preserve">-A területet legfeljebb 2,0 m magas </w:t>
      </w:r>
      <w:proofErr w:type="spellStart"/>
      <w:r w:rsidRPr="00AD0892">
        <w:rPr>
          <w:rFonts w:cs="Arial"/>
          <w:szCs w:val="24"/>
        </w:rPr>
        <w:t>élősövénnyel</w:t>
      </w:r>
      <w:proofErr w:type="spellEnd"/>
      <w:r w:rsidRPr="00AD0892">
        <w:rPr>
          <w:rFonts w:cs="Arial"/>
          <w:szCs w:val="24"/>
        </w:rPr>
        <w:t xml:space="preserve"> körül kell keríteni.</w:t>
      </w:r>
      <w:r>
        <w:rPr>
          <w:rFonts w:cs="Arial"/>
          <w:szCs w:val="24"/>
        </w:rPr>
        <w:t>”</w:t>
      </w:r>
    </w:p>
    <w:p w:rsidR="00AD0892" w:rsidRPr="00AD0892" w:rsidRDefault="00AD0892" w:rsidP="00AD0892">
      <w:pPr>
        <w:jc w:val="both"/>
        <w:rPr>
          <w:rFonts w:ascii="Arial" w:hAnsi="Arial" w:cs="Arial"/>
        </w:rPr>
      </w:pPr>
    </w:p>
    <w:p w:rsidR="003033B9" w:rsidRDefault="00246FA3" w:rsidP="00421CDE">
      <w:pPr>
        <w:pStyle w:val="Standard"/>
        <w:jc w:val="both"/>
        <w:rPr>
          <w:rFonts w:cs="Arial"/>
          <w:szCs w:val="24"/>
        </w:rPr>
      </w:pPr>
      <w:r w:rsidRPr="00AD0892">
        <w:rPr>
          <w:rFonts w:cs="Arial"/>
          <w:szCs w:val="24"/>
        </w:rPr>
        <w:t>10</w:t>
      </w:r>
      <w:r w:rsidR="003033B9" w:rsidRPr="00AD0892">
        <w:rPr>
          <w:rFonts w:cs="Arial"/>
          <w:szCs w:val="24"/>
        </w:rPr>
        <w:t>.§ A</w:t>
      </w:r>
      <w:r w:rsidR="00AD0892">
        <w:rPr>
          <w:rFonts w:cs="Arial"/>
          <w:szCs w:val="24"/>
        </w:rPr>
        <w:t>z 1</w:t>
      </w:r>
      <w:r w:rsidR="00C725A4">
        <w:rPr>
          <w:rFonts w:cs="Arial"/>
          <w:szCs w:val="24"/>
        </w:rPr>
        <w:t>/2003.(II.03.) rendelet 10.§ (4</w:t>
      </w:r>
      <w:r w:rsidR="003033B9" w:rsidRPr="00AD0892">
        <w:rPr>
          <w:rFonts w:cs="Arial"/>
          <w:szCs w:val="24"/>
        </w:rPr>
        <w:t xml:space="preserve">) bekezdés </w:t>
      </w:r>
      <w:r w:rsidR="00C725A4">
        <w:rPr>
          <w:rFonts w:cs="Arial"/>
          <w:szCs w:val="24"/>
        </w:rPr>
        <w:t>helyébe az alábbi rendelkezés lép:</w:t>
      </w:r>
    </w:p>
    <w:p w:rsidR="00C725A4" w:rsidRPr="00AD0892" w:rsidRDefault="00C725A4" w:rsidP="00421CDE">
      <w:pPr>
        <w:pStyle w:val="Standard"/>
        <w:jc w:val="both"/>
        <w:rPr>
          <w:rFonts w:cs="Arial"/>
          <w:szCs w:val="24"/>
        </w:rPr>
      </w:pPr>
      <w:r>
        <w:rPr>
          <w:rFonts w:cs="Arial"/>
          <w:szCs w:val="24"/>
        </w:rPr>
        <w:t>„</w:t>
      </w:r>
    </w:p>
    <w:p w:rsidR="00F00AE7" w:rsidRPr="007F696D" w:rsidRDefault="00F00AE7" w:rsidP="00F00AE7">
      <w:pPr>
        <w:pStyle w:val="Standard"/>
        <w:jc w:val="both"/>
        <w:rPr>
          <w:rFonts w:cs="Arial"/>
          <w:szCs w:val="24"/>
        </w:rPr>
      </w:pPr>
      <w:r w:rsidRPr="007F696D">
        <w:rPr>
          <w:rFonts w:cs="Arial"/>
          <w:b/>
          <w:szCs w:val="24"/>
        </w:rPr>
        <w:t>(4)</w:t>
      </w:r>
      <w:r w:rsidRPr="007F696D">
        <w:rPr>
          <w:rFonts w:cs="Arial"/>
          <w:szCs w:val="24"/>
        </w:rPr>
        <w:t xml:space="preserve">A </w:t>
      </w:r>
      <w:r w:rsidRPr="007F696D">
        <w:rPr>
          <w:rFonts w:cs="Arial"/>
          <w:b/>
          <w:szCs w:val="24"/>
        </w:rPr>
        <w:t>„</w:t>
      </w:r>
      <w:proofErr w:type="spellStart"/>
      <w:r w:rsidRPr="007F696D">
        <w:rPr>
          <w:rFonts w:cs="Arial"/>
          <w:b/>
          <w:szCs w:val="24"/>
        </w:rPr>
        <w:t>Kpi</w:t>
      </w:r>
      <w:proofErr w:type="spellEnd"/>
      <w:r w:rsidRPr="007F696D">
        <w:rPr>
          <w:rFonts w:cs="Arial"/>
          <w:b/>
          <w:szCs w:val="24"/>
        </w:rPr>
        <w:t>”</w:t>
      </w:r>
      <w:r w:rsidRPr="007F696D">
        <w:rPr>
          <w:rFonts w:cs="Arial"/>
          <w:szCs w:val="24"/>
        </w:rPr>
        <w:t xml:space="preserve"> jelű különleges terület a pincesor területe (lehatárolást ld. VP-2 szabályozási terven), ahol a hagyományos zöldség- és gyümölcstároláshoz, feldolgozáshoz kapcsolódó gazdasági funkciók építményei (pince, présház) helyezhetők el a következő előírások szerint:</w:t>
      </w:r>
    </w:p>
    <w:p w:rsidR="00F00AE7" w:rsidRPr="007F696D" w:rsidRDefault="00F00AE7" w:rsidP="00F00AE7">
      <w:pPr>
        <w:pStyle w:val="Standard"/>
        <w:jc w:val="both"/>
        <w:rPr>
          <w:rFonts w:cs="Arial"/>
          <w:szCs w:val="24"/>
        </w:rPr>
      </w:pPr>
    </w:p>
    <w:tbl>
      <w:tblPr>
        <w:tblW w:w="0" w:type="auto"/>
        <w:tblInd w:w="10" w:type="dxa"/>
        <w:tblLayout w:type="fixed"/>
        <w:tblCellMar>
          <w:left w:w="0" w:type="dxa"/>
          <w:right w:w="0" w:type="dxa"/>
        </w:tblCellMar>
        <w:tblLook w:val="0000"/>
      </w:tblPr>
      <w:tblGrid>
        <w:gridCol w:w="2162"/>
        <w:gridCol w:w="1256"/>
        <w:gridCol w:w="5651"/>
      </w:tblGrid>
      <w:tr w:rsidR="00F00AE7" w:rsidRPr="007F696D" w:rsidTr="001B6425">
        <w:tc>
          <w:tcPr>
            <w:tcW w:w="9069" w:type="dxa"/>
            <w:gridSpan w:val="3"/>
            <w:tcBorders>
              <w:top w:val="single" w:sz="8" w:space="0" w:color="000000"/>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b/>
                <w:szCs w:val="24"/>
              </w:rPr>
            </w:pPr>
            <w:r w:rsidRPr="007F696D">
              <w:rPr>
                <w:rFonts w:cs="Arial"/>
                <w:b/>
                <w:szCs w:val="24"/>
              </w:rPr>
              <w:t>Az építési telek kialakítására és beépítésére vonatkozó paraméterek</w:t>
            </w:r>
          </w:p>
        </w:tc>
      </w:tr>
      <w:tr w:rsidR="00F00AE7" w:rsidRPr="007F696D" w:rsidTr="001B6425">
        <w:tc>
          <w:tcPr>
            <w:tcW w:w="3418" w:type="dxa"/>
            <w:gridSpan w:val="2"/>
            <w:tcBorders>
              <w:left w:val="single" w:sz="8" w:space="0" w:color="000000"/>
              <w:bottom w:val="single" w:sz="8" w:space="0" w:color="000000"/>
            </w:tcBorders>
          </w:tcPr>
          <w:p w:rsidR="00F00AE7" w:rsidRPr="007F696D" w:rsidRDefault="00F00AE7" w:rsidP="001B6425">
            <w:pPr>
              <w:pStyle w:val="Standard"/>
              <w:jc w:val="both"/>
              <w:rPr>
                <w:rFonts w:cs="Arial"/>
                <w:b/>
                <w:szCs w:val="24"/>
              </w:rPr>
            </w:pPr>
            <w:r w:rsidRPr="007F696D">
              <w:rPr>
                <w:rFonts w:cs="Arial"/>
                <w:b/>
                <w:szCs w:val="24"/>
              </w:rPr>
              <w:t>legkisebb telekterület</w:t>
            </w:r>
          </w:p>
        </w:tc>
        <w:tc>
          <w:tcPr>
            <w:tcW w:w="5651" w:type="dxa"/>
            <w:tcBorders>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kialakult 50 m2, új telekalakítás esetén 300 m2</w:t>
            </w:r>
          </w:p>
        </w:tc>
      </w:tr>
      <w:tr w:rsidR="00F00AE7" w:rsidRPr="007F696D" w:rsidTr="001B6425">
        <w:tc>
          <w:tcPr>
            <w:tcW w:w="3418" w:type="dxa"/>
            <w:gridSpan w:val="2"/>
            <w:tcBorders>
              <w:left w:val="single" w:sz="8" w:space="0" w:color="000000"/>
              <w:bottom w:val="single" w:sz="8" w:space="0" w:color="000000"/>
            </w:tcBorders>
          </w:tcPr>
          <w:p w:rsidR="00F00AE7" w:rsidRPr="007F696D" w:rsidRDefault="00F00AE7" w:rsidP="001B6425">
            <w:pPr>
              <w:pStyle w:val="Standard"/>
              <w:rPr>
                <w:rFonts w:cs="Arial"/>
                <w:b/>
                <w:szCs w:val="24"/>
              </w:rPr>
            </w:pPr>
            <w:r w:rsidRPr="007F696D">
              <w:rPr>
                <w:rFonts w:cs="Arial"/>
                <w:b/>
                <w:szCs w:val="24"/>
              </w:rPr>
              <w:t>legkisebb utcai telekszélesség</w:t>
            </w:r>
          </w:p>
        </w:tc>
        <w:tc>
          <w:tcPr>
            <w:tcW w:w="5651" w:type="dxa"/>
            <w:tcBorders>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 xml:space="preserve">kialakult 6 m, új telekalakítás esetén 12 m </w:t>
            </w:r>
          </w:p>
        </w:tc>
      </w:tr>
      <w:tr w:rsidR="00F00AE7" w:rsidRPr="007F696D" w:rsidTr="001B6425">
        <w:tc>
          <w:tcPr>
            <w:tcW w:w="3418" w:type="dxa"/>
            <w:gridSpan w:val="2"/>
            <w:tcBorders>
              <w:left w:val="single" w:sz="8" w:space="0" w:color="000000"/>
              <w:bottom w:val="single" w:sz="8" w:space="0" w:color="000000"/>
            </w:tcBorders>
          </w:tcPr>
          <w:p w:rsidR="00F00AE7" w:rsidRPr="007F696D" w:rsidRDefault="00F00AE7" w:rsidP="001B6425">
            <w:pPr>
              <w:pStyle w:val="Standard"/>
              <w:rPr>
                <w:rFonts w:cs="Arial"/>
                <w:b/>
                <w:szCs w:val="24"/>
              </w:rPr>
            </w:pPr>
            <w:r w:rsidRPr="007F696D">
              <w:rPr>
                <w:rFonts w:cs="Arial"/>
                <w:b/>
                <w:szCs w:val="24"/>
              </w:rPr>
              <w:lastRenderedPageBreak/>
              <w:t>beépítési mód</w:t>
            </w:r>
          </w:p>
        </w:tc>
        <w:tc>
          <w:tcPr>
            <w:tcW w:w="5651" w:type="dxa"/>
            <w:tcBorders>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oldalhatáron álló</w:t>
            </w:r>
          </w:p>
        </w:tc>
      </w:tr>
      <w:tr w:rsidR="00F00AE7" w:rsidRPr="007F696D" w:rsidTr="001B6425">
        <w:tc>
          <w:tcPr>
            <w:tcW w:w="3418" w:type="dxa"/>
            <w:gridSpan w:val="2"/>
            <w:tcBorders>
              <w:left w:val="single" w:sz="8" w:space="0" w:color="000000"/>
              <w:bottom w:val="single" w:sz="8"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legnagyobb beépítettség</w:t>
            </w:r>
          </w:p>
        </w:tc>
        <w:tc>
          <w:tcPr>
            <w:tcW w:w="5651" w:type="dxa"/>
            <w:tcBorders>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80%, de legfeljebb 80 m2</w:t>
            </w:r>
          </w:p>
        </w:tc>
      </w:tr>
      <w:tr w:rsidR="00F00AE7" w:rsidRPr="007F696D" w:rsidTr="001B6425">
        <w:tc>
          <w:tcPr>
            <w:tcW w:w="3418" w:type="dxa"/>
            <w:gridSpan w:val="2"/>
            <w:tcBorders>
              <w:left w:val="single" w:sz="8" w:space="0" w:color="000000"/>
              <w:bottom w:val="single" w:sz="8" w:space="0" w:color="000000"/>
            </w:tcBorders>
          </w:tcPr>
          <w:p w:rsidR="00F00AE7" w:rsidRPr="007F696D" w:rsidRDefault="00F00AE7" w:rsidP="001B6425">
            <w:pPr>
              <w:pStyle w:val="Standard"/>
              <w:rPr>
                <w:rFonts w:cs="Arial"/>
                <w:b/>
                <w:szCs w:val="24"/>
              </w:rPr>
            </w:pPr>
            <w:r w:rsidRPr="007F696D">
              <w:rPr>
                <w:rFonts w:cs="Arial"/>
                <w:b/>
                <w:szCs w:val="24"/>
              </w:rPr>
              <w:t>legkisebb/legnagyobb építménymagasság</w:t>
            </w:r>
          </w:p>
        </w:tc>
        <w:tc>
          <w:tcPr>
            <w:tcW w:w="5651" w:type="dxa"/>
            <w:tcBorders>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 xml:space="preserve">3,50 m / 4,50 m </w:t>
            </w:r>
          </w:p>
          <w:p w:rsidR="00F00AE7" w:rsidRPr="007F696D" w:rsidRDefault="00F00AE7" w:rsidP="001B6425">
            <w:pPr>
              <w:pStyle w:val="Standard"/>
              <w:jc w:val="center"/>
              <w:rPr>
                <w:rFonts w:cs="Arial"/>
                <w:szCs w:val="24"/>
              </w:rPr>
            </w:pPr>
            <w:r w:rsidRPr="007F696D">
              <w:rPr>
                <w:rFonts w:cs="Arial"/>
                <w:szCs w:val="24"/>
              </w:rPr>
              <w:t>(ezt az értéket a homlokzatok magassága egyenként sem haladhatja meg)</w:t>
            </w:r>
          </w:p>
        </w:tc>
      </w:tr>
      <w:tr w:rsidR="00F00AE7" w:rsidRPr="007F696D" w:rsidTr="001B6425">
        <w:tc>
          <w:tcPr>
            <w:tcW w:w="3418" w:type="dxa"/>
            <w:gridSpan w:val="2"/>
            <w:tcBorders>
              <w:left w:val="single" w:sz="8" w:space="0" w:color="000000"/>
              <w:bottom w:val="single" w:sz="8"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előkert</w:t>
            </w:r>
          </w:p>
        </w:tc>
        <w:tc>
          <w:tcPr>
            <w:tcW w:w="5651" w:type="dxa"/>
            <w:tcBorders>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min.2 m</w:t>
            </w:r>
          </w:p>
        </w:tc>
      </w:tr>
      <w:tr w:rsidR="00F00AE7" w:rsidRPr="007F696D" w:rsidTr="001B6425">
        <w:tc>
          <w:tcPr>
            <w:tcW w:w="3418" w:type="dxa"/>
            <w:gridSpan w:val="2"/>
            <w:tcBorders>
              <w:left w:val="single" w:sz="8" w:space="0" w:color="000000"/>
              <w:bottom w:val="single" w:sz="8"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hátsókert</w:t>
            </w:r>
          </w:p>
        </w:tc>
        <w:tc>
          <w:tcPr>
            <w:tcW w:w="5651" w:type="dxa"/>
            <w:tcBorders>
              <w:left w:val="single" w:sz="8" w:space="0" w:color="000000"/>
              <w:bottom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min. 3 m</w:t>
            </w:r>
          </w:p>
        </w:tc>
      </w:tr>
      <w:tr w:rsidR="00F00AE7" w:rsidRPr="007F696D" w:rsidTr="001B6425">
        <w:tc>
          <w:tcPr>
            <w:tcW w:w="3418" w:type="dxa"/>
            <w:gridSpan w:val="2"/>
            <w:tcBorders>
              <w:left w:val="single" w:sz="8"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zöldfelületi mutató</w:t>
            </w:r>
          </w:p>
        </w:tc>
        <w:tc>
          <w:tcPr>
            <w:tcW w:w="5651" w:type="dxa"/>
            <w:tcBorders>
              <w:left w:val="single" w:sz="8" w:space="0" w:color="000000"/>
              <w:right w:val="single" w:sz="8" w:space="0" w:color="000000"/>
            </w:tcBorders>
          </w:tcPr>
          <w:p w:rsidR="00F00AE7" w:rsidRPr="007F696D" w:rsidRDefault="00F00AE7" w:rsidP="001B6425">
            <w:pPr>
              <w:pStyle w:val="Standard"/>
              <w:jc w:val="center"/>
              <w:rPr>
                <w:rFonts w:cs="Arial"/>
                <w:szCs w:val="24"/>
              </w:rPr>
            </w:pPr>
            <w:r w:rsidRPr="007F696D">
              <w:rPr>
                <w:rFonts w:cs="Arial"/>
                <w:szCs w:val="24"/>
              </w:rPr>
              <w:t xml:space="preserve">min. 20% </w:t>
            </w:r>
          </w:p>
        </w:tc>
      </w:tr>
      <w:tr w:rsidR="00F00AE7" w:rsidRPr="007F696D" w:rsidTr="001B6425">
        <w:trPr>
          <w:cantSplit/>
        </w:trPr>
        <w:tc>
          <w:tcPr>
            <w:tcW w:w="9069" w:type="dxa"/>
            <w:gridSpan w:val="3"/>
            <w:tcBorders>
              <w:top w:val="single" w:sz="4" w:space="0" w:color="auto"/>
              <w:bottom w:val="single" w:sz="4" w:space="0" w:color="auto"/>
            </w:tcBorders>
          </w:tcPr>
          <w:p w:rsidR="00F00AE7" w:rsidRPr="007F696D" w:rsidRDefault="00F00AE7" w:rsidP="001B6425">
            <w:pPr>
              <w:pStyle w:val="Standard"/>
              <w:jc w:val="center"/>
              <w:rPr>
                <w:rFonts w:cs="Arial"/>
                <w:szCs w:val="24"/>
              </w:rPr>
            </w:pPr>
          </w:p>
        </w:tc>
      </w:tr>
      <w:tr w:rsidR="00F00AE7" w:rsidRPr="007F696D" w:rsidTr="001B6425">
        <w:tc>
          <w:tcPr>
            <w:tcW w:w="9069" w:type="dxa"/>
            <w:gridSpan w:val="3"/>
            <w:tcBorders>
              <w:top w:val="single" w:sz="2" w:space="0" w:color="000000"/>
              <w:left w:val="single" w:sz="2" w:space="0" w:color="000000"/>
              <w:bottom w:val="single" w:sz="2" w:space="0" w:color="000000"/>
              <w:right w:val="single" w:sz="2" w:space="0" w:color="000000"/>
            </w:tcBorders>
          </w:tcPr>
          <w:p w:rsidR="00F00AE7" w:rsidRPr="007F696D" w:rsidRDefault="00F00AE7" w:rsidP="001B6425">
            <w:pPr>
              <w:pStyle w:val="Heading7"/>
              <w:jc w:val="center"/>
              <w:rPr>
                <w:rFonts w:cs="Arial"/>
                <w:szCs w:val="24"/>
              </w:rPr>
            </w:pPr>
            <w:r w:rsidRPr="007F696D">
              <w:rPr>
                <w:rFonts w:cs="Arial"/>
                <w:szCs w:val="24"/>
              </w:rPr>
              <w:t>Épületekre vonatkozó megkötések</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épületszám</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rPr>
                <w:rFonts w:cs="Arial"/>
                <w:szCs w:val="24"/>
              </w:rPr>
            </w:pPr>
            <w:r w:rsidRPr="007F696D">
              <w:rPr>
                <w:rFonts w:cs="Arial"/>
                <w:szCs w:val="24"/>
              </w:rPr>
              <w:t>telkenként 1db</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épületszélesség</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jc w:val="both"/>
              <w:rPr>
                <w:rFonts w:cs="Arial"/>
                <w:szCs w:val="24"/>
              </w:rPr>
            </w:pPr>
            <w:r w:rsidRPr="007F696D">
              <w:rPr>
                <w:rFonts w:cs="Arial"/>
                <w:szCs w:val="24"/>
              </w:rPr>
              <w:t xml:space="preserve">kialakult, új építés esetén </w:t>
            </w:r>
            <w:proofErr w:type="spellStart"/>
            <w:r w:rsidRPr="007F696D">
              <w:rPr>
                <w:rFonts w:cs="Arial"/>
                <w:szCs w:val="24"/>
              </w:rPr>
              <w:t>max</w:t>
            </w:r>
            <w:proofErr w:type="spellEnd"/>
            <w:r w:rsidRPr="007F696D">
              <w:rPr>
                <w:rFonts w:cs="Arial"/>
                <w:szCs w:val="24"/>
              </w:rPr>
              <w:t>. 8 m</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tetőidom</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jc w:val="both"/>
              <w:rPr>
                <w:rFonts w:cs="Arial"/>
                <w:szCs w:val="24"/>
              </w:rPr>
            </w:pPr>
            <w:r w:rsidRPr="007F696D">
              <w:rPr>
                <w:rFonts w:cs="Arial"/>
                <w:szCs w:val="24"/>
              </w:rPr>
              <w:t xml:space="preserve">nyeregtető oromfalas kialakítással (kontyolás nem megengedett), az oromfali tetőtúlnyúlás legfeljebb </w:t>
            </w:r>
            <w:proofErr w:type="gramStart"/>
            <w:r w:rsidRPr="007F696D">
              <w:rPr>
                <w:rFonts w:cs="Arial"/>
                <w:szCs w:val="24"/>
              </w:rPr>
              <w:t>fél cserépnyi</w:t>
            </w:r>
            <w:proofErr w:type="gramEnd"/>
            <w:r w:rsidRPr="007F696D">
              <w:rPr>
                <w:rFonts w:cs="Arial"/>
                <w:szCs w:val="24"/>
              </w:rPr>
              <w:t xml:space="preserve"> lehet </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Heading7"/>
              <w:tabs>
                <w:tab w:val="clear" w:pos="5040"/>
              </w:tabs>
              <w:ind w:left="0" w:firstLine="0"/>
              <w:rPr>
                <w:rFonts w:cs="Arial"/>
                <w:szCs w:val="24"/>
              </w:rPr>
            </w:pPr>
            <w:r w:rsidRPr="007F696D">
              <w:rPr>
                <w:rFonts w:cs="Arial"/>
                <w:szCs w:val="24"/>
              </w:rPr>
              <w:t>tetőgerinc</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Textbodyindent"/>
              <w:jc w:val="both"/>
              <w:rPr>
                <w:rFonts w:cs="Arial"/>
                <w:b w:val="0"/>
                <w:szCs w:val="24"/>
              </w:rPr>
            </w:pPr>
            <w:r w:rsidRPr="007F696D">
              <w:rPr>
                <w:rFonts w:cs="Arial"/>
                <w:b w:val="0"/>
                <w:szCs w:val="24"/>
              </w:rPr>
              <w:t>A jóváhagyás időpontjáig be nem épült telekre csak az utcával párhuzamos gerincű épület építhető.</w:t>
            </w:r>
          </w:p>
          <w:p w:rsidR="00F00AE7" w:rsidRPr="007F696D" w:rsidRDefault="00F00AE7" w:rsidP="001B6425">
            <w:pPr>
              <w:pStyle w:val="Textbody"/>
              <w:rPr>
                <w:rFonts w:cs="Arial"/>
                <w:szCs w:val="24"/>
              </w:rPr>
            </w:pPr>
            <w:r w:rsidRPr="007F696D">
              <w:rPr>
                <w:rFonts w:cs="Arial"/>
                <w:szCs w:val="24"/>
              </w:rPr>
              <w:t>A meglévő, utcára merőleges gerincű épületek megtarthatók</w:t>
            </w:r>
            <w:proofErr w:type="gramStart"/>
            <w:r w:rsidRPr="007F696D">
              <w:rPr>
                <w:rFonts w:cs="Arial"/>
                <w:szCs w:val="24"/>
              </w:rPr>
              <w:t>,  átépíthetők</w:t>
            </w:r>
            <w:proofErr w:type="gramEnd"/>
            <w:r w:rsidRPr="007F696D">
              <w:rPr>
                <w:rFonts w:cs="Arial"/>
                <w:szCs w:val="24"/>
              </w:rPr>
              <w:t>.</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Standard"/>
              <w:rPr>
                <w:rFonts w:cs="Arial"/>
                <w:b/>
                <w:szCs w:val="24"/>
              </w:rPr>
            </w:pPr>
            <w:r w:rsidRPr="007F696D">
              <w:rPr>
                <w:rFonts w:cs="Arial"/>
                <w:b/>
                <w:szCs w:val="24"/>
              </w:rPr>
              <w:t>tető hajlásszöge</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rPr>
                <w:rFonts w:cs="Arial"/>
                <w:szCs w:val="24"/>
              </w:rPr>
            </w:pPr>
            <w:r w:rsidRPr="007F696D">
              <w:rPr>
                <w:rFonts w:cs="Arial"/>
                <w:szCs w:val="24"/>
              </w:rPr>
              <w:t>37-45 fok</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Heading7"/>
              <w:tabs>
                <w:tab w:val="clear" w:pos="5040"/>
              </w:tabs>
              <w:ind w:left="0" w:firstLine="0"/>
              <w:rPr>
                <w:rFonts w:cs="Arial"/>
                <w:szCs w:val="24"/>
              </w:rPr>
            </w:pPr>
            <w:proofErr w:type="spellStart"/>
            <w:r w:rsidRPr="007F696D">
              <w:rPr>
                <w:rFonts w:cs="Arial"/>
                <w:szCs w:val="24"/>
              </w:rPr>
              <w:t>tetőhéjalás</w:t>
            </w:r>
            <w:proofErr w:type="spellEnd"/>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jc w:val="both"/>
              <w:rPr>
                <w:rFonts w:cs="Arial"/>
                <w:szCs w:val="24"/>
              </w:rPr>
            </w:pPr>
            <w:r w:rsidRPr="007F696D">
              <w:rPr>
                <w:rFonts w:cs="Arial"/>
                <w:szCs w:val="24"/>
              </w:rPr>
              <w:t>Égetett agyagcserép, vagy hódfarkú betoncserép vörös-barna színárnyalatokban</w:t>
            </w:r>
          </w:p>
        </w:tc>
      </w:tr>
      <w:tr w:rsidR="00F00AE7" w:rsidRPr="007F696D" w:rsidTr="001B6425">
        <w:trPr>
          <w:trHeight w:val="278"/>
        </w:trPr>
        <w:tc>
          <w:tcPr>
            <w:tcW w:w="2162" w:type="dxa"/>
            <w:tcBorders>
              <w:left w:val="single" w:sz="2" w:space="0" w:color="000000"/>
              <w:bottom w:val="single" w:sz="2" w:space="0" w:color="000000"/>
            </w:tcBorders>
          </w:tcPr>
          <w:p w:rsidR="00F00AE7" w:rsidRPr="007F696D" w:rsidRDefault="00F00AE7" w:rsidP="001B6425">
            <w:pPr>
              <w:pStyle w:val="Standard"/>
              <w:tabs>
                <w:tab w:val="left" w:pos="6663"/>
              </w:tabs>
              <w:rPr>
                <w:rFonts w:cs="Arial"/>
                <w:b/>
                <w:szCs w:val="24"/>
              </w:rPr>
            </w:pPr>
            <w:r w:rsidRPr="007F696D">
              <w:rPr>
                <w:rFonts w:cs="Arial"/>
                <w:b/>
                <w:szCs w:val="24"/>
              </w:rPr>
              <w:t>kerítés</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tabs>
                <w:tab w:val="left" w:pos="6663"/>
              </w:tabs>
              <w:rPr>
                <w:rFonts w:cs="Arial"/>
                <w:szCs w:val="24"/>
              </w:rPr>
            </w:pPr>
            <w:r w:rsidRPr="007F696D">
              <w:rPr>
                <w:rFonts w:cs="Arial"/>
                <w:szCs w:val="24"/>
              </w:rPr>
              <w:t>nem létesíthető</w:t>
            </w:r>
          </w:p>
        </w:tc>
      </w:tr>
      <w:tr w:rsidR="00F00AE7" w:rsidRPr="007F696D" w:rsidTr="001B6425">
        <w:trPr>
          <w:trHeight w:val="277"/>
        </w:trPr>
        <w:tc>
          <w:tcPr>
            <w:tcW w:w="2162" w:type="dxa"/>
            <w:tcBorders>
              <w:left w:val="single" w:sz="2" w:space="0" w:color="000000"/>
              <w:bottom w:val="single" w:sz="2" w:space="0" w:color="000000"/>
            </w:tcBorders>
          </w:tcPr>
          <w:p w:rsidR="00F00AE7" w:rsidRPr="007F696D" w:rsidRDefault="00F00AE7" w:rsidP="001B6425">
            <w:pPr>
              <w:pStyle w:val="Standard"/>
              <w:rPr>
                <w:rFonts w:cs="Arial"/>
                <w:b/>
                <w:szCs w:val="24"/>
              </w:rPr>
            </w:pPr>
            <w:r w:rsidRPr="007F696D">
              <w:rPr>
                <w:rFonts w:cs="Arial"/>
                <w:b/>
                <w:szCs w:val="24"/>
              </w:rPr>
              <w:t>támfal</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tabs>
                <w:tab w:val="left" w:pos="6663"/>
              </w:tabs>
              <w:jc w:val="both"/>
              <w:rPr>
                <w:rFonts w:cs="Arial"/>
                <w:szCs w:val="24"/>
              </w:rPr>
            </w:pPr>
            <w:r w:rsidRPr="007F696D">
              <w:rPr>
                <w:rFonts w:cs="Arial"/>
                <w:szCs w:val="24"/>
              </w:rPr>
              <w:t>Támfal csak hagyományos építőanyagból (terméskő, tégla) készülhet</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Standard"/>
              <w:rPr>
                <w:rFonts w:cs="Arial"/>
                <w:b/>
                <w:szCs w:val="24"/>
              </w:rPr>
            </w:pPr>
            <w:r w:rsidRPr="007F696D">
              <w:rPr>
                <w:rFonts w:cs="Arial"/>
                <w:b/>
                <w:szCs w:val="24"/>
              </w:rPr>
              <w:t>nyílászárók</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jc w:val="both"/>
              <w:rPr>
                <w:rFonts w:cs="Arial"/>
                <w:szCs w:val="24"/>
              </w:rPr>
            </w:pPr>
            <w:r w:rsidRPr="007F696D">
              <w:rPr>
                <w:rFonts w:cs="Arial"/>
                <w:szCs w:val="24"/>
              </w:rPr>
              <w:t>tömör, mázolt faajtó, zsalugáteres ablak</w:t>
            </w:r>
          </w:p>
          <w:p w:rsidR="00F00AE7" w:rsidRPr="007F696D" w:rsidRDefault="00F00AE7" w:rsidP="001B6425">
            <w:pPr>
              <w:pStyle w:val="Standard"/>
              <w:jc w:val="both"/>
              <w:rPr>
                <w:rFonts w:cs="Arial"/>
                <w:szCs w:val="24"/>
              </w:rPr>
            </w:pPr>
            <w:proofErr w:type="spellStart"/>
            <w:r w:rsidRPr="007F696D">
              <w:rPr>
                <w:rFonts w:cs="Arial"/>
                <w:szCs w:val="24"/>
              </w:rPr>
              <w:t>Tetőtérbeépítés</w:t>
            </w:r>
            <w:proofErr w:type="spellEnd"/>
            <w:r w:rsidRPr="007F696D">
              <w:rPr>
                <w:rFonts w:cs="Arial"/>
                <w:szCs w:val="24"/>
              </w:rPr>
              <w:t xml:space="preserve"> esetén a tetőfelület csak </w:t>
            </w:r>
            <w:proofErr w:type="spellStart"/>
            <w:r w:rsidRPr="007F696D">
              <w:rPr>
                <w:rFonts w:cs="Arial"/>
                <w:szCs w:val="24"/>
              </w:rPr>
              <w:t>tetősíkablakokkal</w:t>
            </w:r>
            <w:proofErr w:type="spellEnd"/>
            <w:r w:rsidRPr="007F696D">
              <w:rPr>
                <w:rFonts w:cs="Arial"/>
                <w:szCs w:val="24"/>
              </w:rPr>
              <w:t xml:space="preserve"> nyitható meg.</w:t>
            </w:r>
          </w:p>
        </w:tc>
      </w:tr>
      <w:tr w:rsidR="00F00AE7" w:rsidRPr="007F696D" w:rsidTr="001B6425">
        <w:tc>
          <w:tcPr>
            <w:tcW w:w="2162" w:type="dxa"/>
            <w:tcBorders>
              <w:left w:val="single" w:sz="2" w:space="0" w:color="000000"/>
              <w:bottom w:val="single" w:sz="2" w:space="0" w:color="000000"/>
            </w:tcBorders>
          </w:tcPr>
          <w:p w:rsidR="00F00AE7" w:rsidRPr="007F696D" w:rsidRDefault="00F00AE7" w:rsidP="001B6425">
            <w:pPr>
              <w:pStyle w:val="Standard"/>
              <w:rPr>
                <w:rFonts w:cs="Arial"/>
                <w:b/>
                <w:szCs w:val="24"/>
              </w:rPr>
            </w:pPr>
            <w:r w:rsidRPr="007F696D">
              <w:rPr>
                <w:rFonts w:cs="Arial"/>
                <w:b/>
                <w:szCs w:val="24"/>
              </w:rPr>
              <w:t>homlokzatképzés</w:t>
            </w:r>
          </w:p>
        </w:tc>
        <w:tc>
          <w:tcPr>
            <w:tcW w:w="6907" w:type="dxa"/>
            <w:gridSpan w:val="2"/>
            <w:tcBorders>
              <w:left w:val="single" w:sz="2" w:space="0" w:color="000000"/>
              <w:bottom w:val="single" w:sz="2" w:space="0" w:color="000000"/>
              <w:right w:val="single" w:sz="2" w:space="0" w:color="000000"/>
            </w:tcBorders>
          </w:tcPr>
          <w:p w:rsidR="00F00AE7" w:rsidRPr="007F696D" w:rsidRDefault="00F00AE7" w:rsidP="001B6425">
            <w:pPr>
              <w:pStyle w:val="Standard"/>
              <w:rPr>
                <w:rFonts w:cs="Arial"/>
                <w:szCs w:val="24"/>
              </w:rPr>
            </w:pPr>
            <w:r w:rsidRPr="007F696D">
              <w:rPr>
                <w:rFonts w:cs="Arial"/>
                <w:szCs w:val="24"/>
              </w:rPr>
              <w:t>sima vakolaton meszelés</w:t>
            </w:r>
          </w:p>
        </w:tc>
      </w:tr>
    </w:tbl>
    <w:p w:rsidR="003033B9" w:rsidRPr="00AD0892" w:rsidRDefault="003033B9" w:rsidP="00421CDE">
      <w:pPr>
        <w:pStyle w:val="Standard"/>
        <w:jc w:val="both"/>
        <w:rPr>
          <w:rFonts w:cs="Arial"/>
          <w:szCs w:val="24"/>
        </w:rPr>
      </w:pPr>
    </w:p>
    <w:p w:rsidR="003033B9" w:rsidRPr="00AD0892" w:rsidRDefault="00246FA3" w:rsidP="00421CDE">
      <w:pPr>
        <w:pStyle w:val="Standard"/>
        <w:jc w:val="both"/>
        <w:rPr>
          <w:rFonts w:cs="Arial"/>
          <w:szCs w:val="24"/>
        </w:rPr>
      </w:pPr>
      <w:r w:rsidRPr="00AD0892">
        <w:rPr>
          <w:rFonts w:cs="Arial"/>
          <w:szCs w:val="24"/>
        </w:rPr>
        <w:t>11</w:t>
      </w:r>
      <w:r w:rsidR="00CC6851" w:rsidRPr="00AD0892">
        <w:rPr>
          <w:rFonts w:cs="Arial"/>
          <w:szCs w:val="24"/>
        </w:rPr>
        <w:t>.§ A</w:t>
      </w:r>
      <w:r w:rsidR="00F00AE7">
        <w:rPr>
          <w:rFonts w:cs="Arial"/>
          <w:szCs w:val="24"/>
        </w:rPr>
        <w:t>z</w:t>
      </w:r>
      <w:r w:rsidR="00CC6851" w:rsidRPr="00AD0892">
        <w:rPr>
          <w:rFonts w:cs="Arial"/>
          <w:szCs w:val="24"/>
        </w:rPr>
        <w:t xml:space="preserve"> </w:t>
      </w:r>
      <w:r w:rsidR="00F00AE7">
        <w:rPr>
          <w:rFonts w:cs="Arial"/>
          <w:szCs w:val="24"/>
        </w:rPr>
        <w:t>1/2003.(II.03</w:t>
      </w:r>
      <w:r w:rsidR="00CC6851" w:rsidRPr="00AD0892">
        <w:rPr>
          <w:rFonts w:cs="Arial"/>
          <w:szCs w:val="24"/>
        </w:rPr>
        <w:t>.) rendelet 11.§ (5), (8) és (10</w:t>
      </w:r>
      <w:proofErr w:type="gramStart"/>
      <w:r w:rsidR="00CC6851" w:rsidRPr="00AD0892">
        <w:rPr>
          <w:rFonts w:cs="Arial"/>
          <w:szCs w:val="24"/>
        </w:rPr>
        <w:t>)  bekezdése</w:t>
      </w:r>
      <w:proofErr w:type="gramEnd"/>
      <w:r w:rsidR="00CC6851" w:rsidRPr="00AD0892">
        <w:rPr>
          <w:rFonts w:cs="Arial"/>
          <w:szCs w:val="24"/>
        </w:rPr>
        <w:t xml:space="preserve"> hatályát veszti.</w:t>
      </w:r>
    </w:p>
    <w:p w:rsidR="00CC6851" w:rsidRPr="00AD0892" w:rsidRDefault="00CC6851" w:rsidP="00421CDE">
      <w:pPr>
        <w:pStyle w:val="Standard"/>
        <w:jc w:val="both"/>
        <w:rPr>
          <w:rFonts w:cs="Arial"/>
          <w:szCs w:val="24"/>
        </w:rPr>
      </w:pPr>
    </w:p>
    <w:p w:rsidR="00CC6851" w:rsidRPr="00AD0892" w:rsidRDefault="00246FA3" w:rsidP="00CC6851">
      <w:pPr>
        <w:pStyle w:val="Standard"/>
        <w:jc w:val="both"/>
        <w:rPr>
          <w:rFonts w:cs="Arial"/>
          <w:szCs w:val="24"/>
        </w:rPr>
      </w:pPr>
      <w:r w:rsidRPr="00AD0892">
        <w:rPr>
          <w:rFonts w:cs="Arial"/>
          <w:szCs w:val="24"/>
        </w:rPr>
        <w:t>12</w:t>
      </w:r>
      <w:r w:rsidR="00CC6851" w:rsidRPr="00AD0892">
        <w:rPr>
          <w:rFonts w:cs="Arial"/>
          <w:szCs w:val="24"/>
        </w:rPr>
        <w:t>.§ A</w:t>
      </w:r>
      <w:r w:rsidR="00F00AE7">
        <w:rPr>
          <w:rFonts w:cs="Arial"/>
          <w:szCs w:val="24"/>
        </w:rPr>
        <w:t>z 1/2003.(II.03</w:t>
      </w:r>
      <w:r w:rsidR="00CC6851" w:rsidRPr="00AD0892">
        <w:rPr>
          <w:rFonts w:cs="Arial"/>
          <w:szCs w:val="24"/>
        </w:rPr>
        <w:t>.) rendelet 11.§ (9) bekezdése helyébe az alábbi rendelkezés lép:</w:t>
      </w:r>
    </w:p>
    <w:p w:rsidR="00CC6851" w:rsidRPr="00AD0892" w:rsidRDefault="007F696D" w:rsidP="00CC6851">
      <w:pPr>
        <w:pStyle w:val="Standard"/>
        <w:jc w:val="both"/>
        <w:rPr>
          <w:rFonts w:cs="Arial"/>
          <w:szCs w:val="24"/>
        </w:rPr>
      </w:pPr>
      <w:r>
        <w:rPr>
          <w:rFonts w:cs="Arial"/>
          <w:szCs w:val="24"/>
        </w:rPr>
        <w:t>„</w:t>
      </w:r>
    </w:p>
    <w:p w:rsidR="00884480" w:rsidRPr="00AD0892" w:rsidRDefault="00884480" w:rsidP="00884480">
      <w:pPr>
        <w:pStyle w:val="Standard"/>
        <w:jc w:val="both"/>
        <w:rPr>
          <w:rFonts w:cs="Arial"/>
          <w:szCs w:val="24"/>
        </w:rPr>
      </w:pPr>
      <w:r w:rsidRPr="00AD0892">
        <w:rPr>
          <w:rFonts w:cs="Arial"/>
          <w:szCs w:val="24"/>
        </w:rPr>
        <w:t>(9</w:t>
      </w:r>
      <w:r w:rsidRPr="00AD0892">
        <w:rPr>
          <w:rFonts w:cs="Arial"/>
          <w:b/>
          <w:szCs w:val="24"/>
        </w:rPr>
        <w:t>)</w:t>
      </w:r>
      <w:r w:rsidRPr="00AD0892">
        <w:rPr>
          <w:rFonts w:cs="Arial"/>
          <w:szCs w:val="24"/>
        </w:rPr>
        <w:t xml:space="preserve">A település területén új távközlési, illetve hírközlési </w:t>
      </w:r>
      <w:proofErr w:type="spellStart"/>
      <w:r w:rsidRPr="00AD0892">
        <w:rPr>
          <w:rFonts w:cs="Arial"/>
          <w:szCs w:val="24"/>
        </w:rPr>
        <w:t>magasépítmény</w:t>
      </w:r>
      <w:proofErr w:type="spellEnd"/>
      <w:r w:rsidRPr="00AD0892">
        <w:rPr>
          <w:rFonts w:cs="Arial"/>
          <w:szCs w:val="24"/>
        </w:rPr>
        <w:t xml:space="preserve"> (adótorony) helyének kijelölése a vonatkozó szabványok előírásain túlmenően az alábbi feltételekkel történhet:</w:t>
      </w:r>
    </w:p>
    <w:p w:rsidR="00884480" w:rsidRPr="00AD0892" w:rsidRDefault="00884480" w:rsidP="00884480">
      <w:pPr>
        <w:pStyle w:val="Standard"/>
        <w:jc w:val="both"/>
        <w:rPr>
          <w:rFonts w:cs="Arial"/>
          <w:szCs w:val="24"/>
        </w:rPr>
      </w:pPr>
      <w:r w:rsidRPr="00AD0892">
        <w:rPr>
          <w:rFonts w:cs="Arial"/>
          <w:szCs w:val="24"/>
        </w:rPr>
        <w:t>Adótorony a település belterületén, illetve külterületi, természeti értéket képviselő földrészletein (gyepek, rétek, legelők) nem helyezhető el.”</w:t>
      </w:r>
    </w:p>
    <w:p w:rsidR="00CC6851" w:rsidRPr="00AD0892" w:rsidRDefault="00CC6851" w:rsidP="00CC6851">
      <w:pPr>
        <w:pStyle w:val="Standard"/>
        <w:jc w:val="both"/>
        <w:rPr>
          <w:rFonts w:cs="Arial"/>
          <w:szCs w:val="24"/>
        </w:rPr>
      </w:pPr>
    </w:p>
    <w:p w:rsidR="00F00AE7" w:rsidRPr="00AD0892" w:rsidRDefault="00246FA3" w:rsidP="00F00AE7">
      <w:pPr>
        <w:pStyle w:val="Standard"/>
        <w:jc w:val="both"/>
        <w:rPr>
          <w:rFonts w:cs="Arial"/>
          <w:szCs w:val="24"/>
        </w:rPr>
      </w:pPr>
      <w:r w:rsidRPr="00AD0892">
        <w:rPr>
          <w:rFonts w:cs="Arial"/>
          <w:szCs w:val="24"/>
        </w:rPr>
        <w:t>13</w:t>
      </w:r>
      <w:r w:rsidR="00884480" w:rsidRPr="00AD0892">
        <w:rPr>
          <w:rFonts w:cs="Arial"/>
          <w:szCs w:val="24"/>
        </w:rPr>
        <w:t>.§ A</w:t>
      </w:r>
      <w:r w:rsidR="00F00AE7">
        <w:rPr>
          <w:rFonts w:cs="Arial"/>
          <w:szCs w:val="24"/>
        </w:rPr>
        <w:t>z</w:t>
      </w:r>
      <w:r w:rsidR="00884480" w:rsidRPr="00AD0892">
        <w:rPr>
          <w:rFonts w:cs="Arial"/>
          <w:szCs w:val="24"/>
        </w:rPr>
        <w:t xml:space="preserve"> </w:t>
      </w:r>
      <w:r w:rsidR="00F00AE7">
        <w:rPr>
          <w:rFonts w:cs="Arial"/>
          <w:szCs w:val="24"/>
        </w:rPr>
        <w:t xml:space="preserve">1/2003.(II.03.) rendelet 12.§ (1) a) pontja második mondata </w:t>
      </w:r>
      <w:r w:rsidR="002D16C7">
        <w:rPr>
          <w:rFonts w:cs="Arial"/>
          <w:szCs w:val="24"/>
        </w:rPr>
        <w:t>törlésre kerül.</w:t>
      </w:r>
      <w:r w:rsidR="00884480" w:rsidRPr="00AD0892">
        <w:rPr>
          <w:rFonts w:cs="Arial"/>
          <w:szCs w:val="24"/>
        </w:rPr>
        <w:t xml:space="preserve">  </w:t>
      </w:r>
    </w:p>
    <w:p w:rsidR="00F00AE7" w:rsidRDefault="00F00AE7" w:rsidP="006B60CD">
      <w:pPr>
        <w:pStyle w:val="Standard"/>
        <w:jc w:val="both"/>
        <w:rPr>
          <w:rFonts w:cs="Arial"/>
          <w:szCs w:val="24"/>
        </w:rPr>
      </w:pPr>
    </w:p>
    <w:p w:rsidR="006B60CD" w:rsidRPr="00AD0892" w:rsidRDefault="00246FA3" w:rsidP="006B60CD">
      <w:pPr>
        <w:pStyle w:val="Standard"/>
        <w:jc w:val="both"/>
        <w:rPr>
          <w:rFonts w:cs="Arial"/>
          <w:szCs w:val="24"/>
        </w:rPr>
      </w:pPr>
      <w:r w:rsidRPr="00AD0892">
        <w:rPr>
          <w:rFonts w:cs="Arial"/>
          <w:szCs w:val="24"/>
        </w:rPr>
        <w:t>14</w:t>
      </w:r>
      <w:r w:rsidR="006B60CD" w:rsidRPr="00AD0892">
        <w:rPr>
          <w:rFonts w:cs="Arial"/>
          <w:szCs w:val="24"/>
        </w:rPr>
        <w:t>.§ A</w:t>
      </w:r>
      <w:r w:rsidR="00F00AE7">
        <w:rPr>
          <w:rFonts w:cs="Arial"/>
          <w:szCs w:val="24"/>
        </w:rPr>
        <w:t>z 1/2003.(II.03</w:t>
      </w:r>
      <w:r w:rsidR="006B60CD" w:rsidRPr="00AD0892">
        <w:rPr>
          <w:rFonts w:cs="Arial"/>
          <w:szCs w:val="24"/>
        </w:rPr>
        <w:t>.) rendele</w:t>
      </w:r>
      <w:r w:rsidR="00F00AE7">
        <w:rPr>
          <w:rFonts w:cs="Arial"/>
          <w:szCs w:val="24"/>
        </w:rPr>
        <w:t>t 12.§ (2</w:t>
      </w:r>
      <w:proofErr w:type="gramStart"/>
      <w:r w:rsidR="00F00AE7">
        <w:rPr>
          <w:rFonts w:cs="Arial"/>
          <w:szCs w:val="24"/>
        </w:rPr>
        <w:t xml:space="preserve">) </w:t>
      </w:r>
      <w:r w:rsidR="006B60CD" w:rsidRPr="00AD0892">
        <w:rPr>
          <w:rFonts w:cs="Arial"/>
          <w:szCs w:val="24"/>
        </w:rPr>
        <w:t xml:space="preserve">  bekezdése</w:t>
      </w:r>
      <w:proofErr w:type="gramEnd"/>
      <w:r w:rsidR="006B60CD" w:rsidRPr="00AD0892">
        <w:rPr>
          <w:rFonts w:cs="Arial"/>
          <w:szCs w:val="24"/>
        </w:rPr>
        <w:t xml:space="preserve"> hatályát veszti.</w:t>
      </w:r>
    </w:p>
    <w:p w:rsidR="0017618D" w:rsidRPr="00AD0892" w:rsidRDefault="0017618D" w:rsidP="006B60CD">
      <w:pPr>
        <w:pStyle w:val="Standard"/>
        <w:jc w:val="both"/>
        <w:rPr>
          <w:rFonts w:cs="Arial"/>
          <w:szCs w:val="24"/>
        </w:rPr>
      </w:pPr>
    </w:p>
    <w:p w:rsidR="0017618D" w:rsidRPr="00AD0892" w:rsidRDefault="00246FA3" w:rsidP="0017618D">
      <w:pPr>
        <w:pStyle w:val="Standard"/>
        <w:jc w:val="both"/>
        <w:rPr>
          <w:rFonts w:cs="Arial"/>
          <w:szCs w:val="24"/>
        </w:rPr>
      </w:pPr>
      <w:r w:rsidRPr="00AD0892">
        <w:rPr>
          <w:rFonts w:cs="Arial"/>
          <w:szCs w:val="24"/>
        </w:rPr>
        <w:t>15</w:t>
      </w:r>
      <w:r w:rsidR="00F00AE7">
        <w:rPr>
          <w:rFonts w:cs="Arial"/>
          <w:szCs w:val="24"/>
        </w:rPr>
        <w:t xml:space="preserve">.§ Az </w:t>
      </w:r>
      <w:r w:rsidR="0017618D" w:rsidRPr="00AD0892">
        <w:rPr>
          <w:rFonts w:cs="Arial"/>
          <w:szCs w:val="24"/>
        </w:rPr>
        <w:t>1</w:t>
      </w:r>
      <w:r w:rsidR="00F00AE7">
        <w:rPr>
          <w:rFonts w:cs="Arial"/>
          <w:szCs w:val="24"/>
        </w:rPr>
        <w:t>/2003.(II.03.) rendelet 13.§ (3</w:t>
      </w:r>
      <w:r w:rsidR="0017618D" w:rsidRPr="00AD0892">
        <w:rPr>
          <w:rFonts w:cs="Arial"/>
          <w:szCs w:val="24"/>
        </w:rPr>
        <w:t xml:space="preserve">) </w:t>
      </w:r>
      <w:proofErr w:type="gramStart"/>
      <w:r w:rsidR="0017618D" w:rsidRPr="00AD0892">
        <w:rPr>
          <w:rFonts w:cs="Arial"/>
          <w:szCs w:val="24"/>
        </w:rPr>
        <w:t xml:space="preserve">bekezdése </w:t>
      </w:r>
      <w:r w:rsidR="00F00AE7">
        <w:rPr>
          <w:rFonts w:cs="Arial"/>
          <w:szCs w:val="24"/>
        </w:rPr>
        <w:t xml:space="preserve"> a1</w:t>
      </w:r>
      <w:proofErr w:type="gramEnd"/>
      <w:r w:rsidR="00F00AE7">
        <w:rPr>
          <w:rFonts w:cs="Arial"/>
          <w:szCs w:val="24"/>
        </w:rPr>
        <w:t xml:space="preserve">) </w:t>
      </w:r>
      <w:r w:rsidR="007F696D">
        <w:rPr>
          <w:rFonts w:cs="Arial"/>
          <w:szCs w:val="24"/>
        </w:rPr>
        <w:t>al</w:t>
      </w:r>
      <w:r w:rsidR="00F00AE7">
        <w:rPr>
          <w:rFonts w:cs="Arial"/>
          <w:szCs w:val="24"/>
        </w:rPr>
        <w:t xml:space="preserve">pontja </w:t>
      </w:r>
      <w:r w:rsidR="0017618D" w:rsidRPr="00AD0892">
        <w:rPr>
          <w:rFonts w:cs="Arial"/>
          <w:szCs w:val="24"/>
        </w:rPr>
        <w:t>hatályát veszti.</w:t>
      </w:r>
    </w:p>
    <w:p w:rsidR="0017618D" w:rsidRPr="00AD0892" w:rsidRDefault="0017618D" w:rsidP="0017618D">
      <w:pPr>
        <w:pStyle w:val="Standard"/>
        <w:jc w:val="both"/>
        <w:rPr>
          <w:rFonts w:cs="Arial"/>
          <w:szCs w:val="24"/>
        </w:rPr>
      </w:pPr>
    </w:p>
    <w:p w:rsidR="0017618D" w:rsidRPr="00AD0892" w:rsidRDefault="00246FA3" w:rsidP="0017618D">
      <w:pPr>
        <w:pStyle w:val="Standard"/>
        <w:jc w:val="both"/>
        <w:rPr>
          <w:rFonts w:cs="Arial"/>
          <w:szCs w:val="24"/>
        </w:rPr>
      </w:pPr>
      <w:r w:rsidRPr="00AD0892">
        <w:rPr>
          <w:rFonts w:cs="Arial"/>
          <w:szCs w:val="24"/>
        </w:rPr>
        <w:t>16</w:t>
      </w:r>
      <w:r w:rsidR="0017618D" w:rsidRPr="00AD0892">
        <w:rPr>
          <w:rFonts w:cs="Arial"/>
          <w:szCs w:val="24"/>
        </w:rPr>
        <w:t>.§ A</w:t>
      </w:r>
      <w:r w:rsidR="00F00AE7">
        <w:rPr>
          <w:rFonts w:cs="Arial"/>
          <w:szCs w:val="24"/>
        </w:rPr>
        <w:t>z 1/2003.(II.03</w:t>
      </w:r>
      <w:r w:rsidR="0017618D" w:rsidRPr="00AD0892">
        <w:rPr>
          <w:rFonts w:cs="Arial"/>
          <w:szCs w:val="24"/>
        </w:rPr>
        <w:t>.) rendelet 13.§ (</w:t>
      </w:r>
      <w:r w:rsidR="00F00AE7">
        <w:rPr>
          <w:rFonts w:cs="Arial"/>
          <w:szCs w:val="24"/>
        </w:rPr>
        <w:t>4</w:t>
      </w:r>
      <w:r w:rsidR="0017618D" w:rsidRPr="00AD0892">
        <w:rPr>
          <w:rFonts w:cs="Arial"/>
          <w:szCs w:val="24"/>
        </w:rPr>
        <w:t>)</w:t>
      </w:r>
      <w:r w:rsidR="00F00AE7">
        <w:rPr>
          <w:rFonts w:cs="Arial"/>
          <w:szCs w:val="24"/>
        </w:rPr>
        <w:t>, (5), (6) és (7</w:t>
      </w:r>
      <w:proofErr w:type="gramStart"/>
      <w:r w:rsidR="00F00AE7">
        <w:rPr>
          <w:rFonts w:cs="Arial"/>
          <w:szCs w:val="24"/>
        </w:rPr>
        <w:t xml:space="preserve">) </w:t>
      </w:r>
      <w:r w:rsidR="0017618D" w:rsidRPr="00AD0892">
        <w:rPr>
          <w:rFonts w:cs="Arial"/>
          <w:szCs w:val="24"/>
        </w:rPr>
        <w:t xml:space="preserve"> </w:t>
      </w:r>
      <w:r w:rsidR="00F00AE7">
        <w:rPr>
          <w:rFonts w:cs="Arial"/>
          <w:szCs w:val="24"/>
        </w:rPr>
        <w:t>bekezdése</w:t>
      </w:r>
      <w:proofErr w:type="gramEnd"/>
      <w:r w:rsidR="00F00AE7">
        <w:rPr>
          <w:rFonts w:cs="Arial"/>
          <w:szCs w:val="24"/>
        </w:rPr>
        <w:t xml:space="preserve"> hatályát veszti.</w:t>
      </w:r>
    </w:p>
    <w:p w:rsidR="00246FA3" w:rsidRPr="00AD0892" w:rsidRDefault="00246FA3" w:rsidP="0017618D">
      <w:pPr>
        <w:pStyle w:val="Standard"/>
        <w:jc w:val="both"/>
        <w:rPr>
          <w:rFonts w:cs="Arial"/>
          <w:szCs w:val="24"/>
        </w:rPr>
      </w:pPr>
    </w:p>
    <w:p w:rsidR="00246FA3" w:rsidRPr="00AD0892" w:rsidRDefault="00246FA3" w:rsidP="0017618D">
      <w:pPr>
        <w:pStyle w:val="Standard"/>
        <w:jc w:val="both"/>
        <w:rPr>
          <w:rFonts w:cs="Arial"/>
          <w:szCs w:val="24"/>
        </w:rPr>
      </w:pPr>
      <w:r w:rsidRPr="00AD0892">
        <w:rPr>
          <w:rFonts w:cs="Arial"/>
          <w:szCs w:val="24"/>
        </w:rPr>
        <w:t>17.§ A</w:t>
      </w:r>
      <w:r w:rsidR="00F00AE7">
        <w:rPr>
          <w:rFonts w:cs="Arial"/>
          <w:szCs w:val="24"/>
        </w:rPr>
        <w:t>z 1/2003.(II.03</w:t>
      </w:r>
      <w:r w:rsidRPr="00AD0892">
        <w:rPr>
          <w:rFonts w:cs="Arial"/>
          <w:szCs w:val="24"/>
        </w:rPr>
        <w:t>.) rendelet 14.§ (2) bekezdés</w:t>
      </w:r>
      <w:r w:rsidR="00F00AE7">
        <w:rPr>
          <w:rFonts w:cs="Arial"/>
          <w:szCs w:val="24"/>
        </w:rPr>
        <w:t>e</w:t>
      </w:r>
      <w:r w:rsidRPr="00AD0892">
        <w:rPr>
          <w:rFonts w:cs="Arial"/>
          <w:szCs w:val="24"/>
        </w:rPr>
        <w:t xml:space="preserve"> hatályát veszti.</w:t>
      </w:r>
    </w:p>
    <w:p w:rsidR="00246FA3" w:rsidRPr="00AD0892" w:rsidRDefault="00246FA3" w:rsidP="0017618D">
      <w:pPr>
        <w:pStyle w:val="Standard"/>
        <w:jc w:val="both"/>
        <w:rPr>
          <w:rFonts w:cs="Arial"/>
          <w:szCs w:val="24"/>
        </w:rPr>
      </w:pPr>
    </w:p>
    <w:p w:rsidR="0017618D" w:rsidRPr="00AD0892" w:rsidRDefault="0017618D" w:rsidP="0017618D">
      <w:pPr>
        <w:pStyle w:val="Standard"/>
        <w:jc w:val="both"/>
        <w:rPr>
          <w:rFonts w:cs="Arial"/>
          <w:szCs w:val="24"/>
        </w:rPr>
      </w:pPr>
      <w:r w:rsidRPr="00AD0892">
        <w:rPr>
          <w:rFonts w:cs="Arial"/>
          <w:szCs w:val="24"/>
        </w:rPr>
        <w:t>18.§ A</w:t>
      </w:r>
      <w:r w:rsidR="00F00AE7">
        <w:rPr>
          <w:rFonts w:cs="Arial"/>
          <w:szCs w:val="24"/>
        </w:rPr>
        <w:t>z 1/2003.(II.03</w:t>
      </w:r>
      <w:r w:rsidRPr="00AD0892">
        <w:rPr>
          <w:rFonts w:cs="Arial"/>
          <w:szCs w:val="24"/>
        </w:rPr>
        <w:t xml:space="preserve">.) </w:t>
      </w:r>
      <w:proofErr w:type="gramStart"/>
      <w:r w:rsidRPr="00AD0892">
        <w:rPr>
          <w:rFonts w:cs="Arial"/>
          <w:szCs w:val="24"/>
        </w:rPr>
        <w:t>rendelet  14</w:t>
      </w:r>
      <w:proofErr w:type="gramEnd"/>
      <w:r w:rsidRPr="00AD0892">
        <w:rPr>
          <w:rFonts w:cs="Arial"/>
          <w:szCs w:val="24"/>
        </w:rPr>
        <w:t xml:space="preserve">.§ (3) </w:t>
      </w:r>
      <w:r w:rsidR="00F00AE7">
        <w:rPr>
          <w:rFonts w:cs="Arial"/>
          <w:szCs w:val="24"/>
        </w:rPr>
        <w:t xml:space="preserve">bekezdésének </w:t>
      </w:r>
      <w:r w:rsidR="002D16C7">
        <w:rPr>
          <w:rFonts w:cs="Arial"/>
          <w:szCs w:val="24"/>
        </w:rPr>
        <w:t xml:space="preserve">utolsó </w:t>
      </w:r>
      <w:r w:rsidR="00F00AE7">
        <w:rPr>
          <w:rFonts w:cs="Arial"/>
          <w:szCs w:val="24"/>
        </w:rPr>
        <w:t xml:space="preserve"> mondata</w:t>
      </w:r>
      <w:r w:rsidRPr="00AD0892">
        <w:rPr>
          <w:rFonts w:cs="Arial"/>
          <w:szCs w:val="24"/>
        </w:rPr>
        <w:t xml:space="preserve"> </w:t>
      </w:r>
      <w:r w:rsidR="002D16C7">
        <w:rPr>
          <w:rFonts w:cs="Arial"/>
          <w:szCs w:val="24"/>
        </w:rPr>
        <w:t>törlésre kerül.</w:t>
      </w:r>
    </w:p>
    <w:p w:rsidR="00B06A38" w:rsidRPr="00AD0892" w:rsidRDefault="00B06A38" w:rsidP="0017618D">
      <w:pPr>
        <w:pStyle w:val="Standard"/>
        <w:jc w:val="both"/>
        <w:rPr>
          <w:rFonts w:cs="Arial"/>
          <w:szCs w:val="24"/>
        </w:rPr>
      </w:pPr>
    </w:p>
    <w:p w:rsidR="00B06A38" w:rsidRPr="00AD0892" w:rsidRDefault="00B06A38" w:rsidP="00B06A38">
      <w:pPr>
        <w:pStyle w:val="Standard"/>
        <w:jc w:val="both"/>
        <w:rPr>
          <w:rFonts w:cs="Arial"/>
          <w:szCs w:val="24"/>
        </w:rPr>
      </w:pPr>
      <w:r w:rsidRPr="00AD0892">
        <w:rPr>
          <w:rFonts w:cs="Arial"/>
          <w:szCs w:val="24"/>
        </w:rPr>
        <w:t>19.§ A</w:t>
      </w:r>
      <w:r w:rsidR="00F00AE7">
        <w:rPr>
          <w:rFonts w:cs="Arial"/>
          <w:szCs w:val="24"/>
        </w:rPr>
        <w:t>z 1</w:t>
      </w:r>
      <w:r w:rsidR="007F696D">
        <w:rPr>
          <w:rFonts w:cs="Arial"/>
          <w:szCs w:val="24"/>
        </w:rPr>
        <w:t>/2003.(II.03.) rendelet 15.§ (1) bekezdés b1) alpontja hatályát veszti.</w:t>
      </w:r>
      <w:r w:rsidRPr="00AD0892">
        <w:rPr>
          <w:rFonts w:cs="Arial"/>
          <w:szCs w:val="24"/>
        </w:rPr>
        <w:t xml:space="preserve"> </w:t>
      </w:r>
    </w:p>
    <w:p w:rsidR="00B06A38" w:rsidRPr="00AD0892" w:rsidRDefault="00B06A38" w:rsidP="00B06A38">
      <w:pPr>
        <w:pStyle w:val="Standard"/>
        <w:jc w:val="both"/>
        <w:rPr>
          <w:rFonts w:cs="Arial"/>
          <w:szCs w:val="24"/>
        </w:rPr>
      </w:pPr>
    </w:p>
    <w:p w:rsidR="00B06A38" w:rsidRDefault="00B06A38" w:rsidP="00B06A38">
      <w:pPr>
        <w:pStyle w:val="Standard"/>
        <w:jc w:val="both"/>
        <w:rPr>
          <w:rFonts w:cs="Arial"/>
          <w:szCs w:val="24"/>
        </w:rPr>
      </w:pPr>
      <w:r w:rsidRPr="00AD0892">
        <w:rPr>
          <w:rFonts w:cs="Arial"/>
          <w:szCs w:val="24"/>
        </w:rPr>
        <w:t>20.§ A</w:t>
      </w:r>
      <w:r w:rsidR="007F696D">
        <w:rPr>
          <w:rFonts w:cs="Arial"/>
          <w:szCs w:val="24"/>
        </w:rPr>
        <w:t>z 1/2003.(II.03.) rendelet 16.§ (2) bekezdés b1) alpontja</w:t>
      </w:r>
      <w:r w:rsidRPr="00AD0892">
        <w:rPr>
          <w:rFonts w:cs="Arial"/>
          <w:szCs w:val="24"/>
        </w:rPr>
        <w:t xml:space="preserve"> hatályát veszti.</w:t>
      </w:r>
    </w:p>
    <w:p w:rsidR="007F696D" w:rsidRDefault="007F696D" w:rsidP="00B06A38">
      <w:pPr>
        <w:pStyle w:val="Standard"/>
        <w:jc w:val="both"/>
        <w:rPr>
          <w:rFonts w:cs="Arial"/>
          <w:szCs w:val="24"/>
        </w:rPr>
      </w:pPr>
    </w:p>
    <w:p w:rsidR="007F696D" w:rsidRDefault="007F696D" w:rsidP="00B06A38">
      <w:pPr>
        <w:pStyle w:val="Standard"/>
        <w:jc w:val="both"/>
        <w:rPr>
          <w:rFonts w:cs="Arial"/>
          <w:szCs w:val="24"/>
        </w:rPr>
      </w:pPr>
      <w:r>
        <w:rPr>
          <w:rFonts w:cs="Arial"/>
          <w:szCs w:val="24"/>
        </w:rPr>
        <w:t>21.§ Az 1/2003.(II.03) rendelet 16.§ (3) bekezdés a) pontja hatályát veszti.</w:t>
      </w:r>
    </w:p>
    <w:p w:rsidR="007F696D" w:rsidRDefault="007F696D" w:rsidP="00B06A38">
      <w:pPr>
        <w:pStyle w:val="Standard"/>
        <w:jc w:val="both"/>
        <w:rPr>
          <w:rFonts w:cs="Arial"/>
          <w:szCs w:val="24"/>
        </w:rPr>
      </w:pPr>
    </w:p>
    <w:p w:rsidR="007F696D" w:rsidRPr="00AD0892" w:rsidRDefault="007F696D" w:rsidP="00B06A38">
      <w:pPr>
        <w:pStyle w:val="Standard"/>
        <w:jc w:val="both"/>
        <w:rPr>
          <w:rFonts w:cs="Arial"/>
          <w:szCs w:val="24"/>
        </w:rPr>
      </w:pPr>
      <w:r>
        <w:rPr>
          <w:rFonts w:cs="Arial"/>
          <w:szCs w:val="24"/>
        </w:rPr>
        <w:t>22.§ Az 1/2003.(II.03.) rendelet 16.§ (4) bekezdés a) pontja hatályát veszti.</w:t>
      </w:r>
    </w:p>
    <w:p w:rsidR="00B06A38" w:rsidRPr="00AD0892" w:rsidRDefault="00B06A38" w:rsidP="00B06A38">
      <w:pPr>
        <w:pStyle w:val="Standard"/>
        <w:jc w:val="both"/>
        <w:rPr>
          <w:rFonts w:cs="Arial"/>
          <w:szCs w:val="24"/>
        </w:rPr>
      </w:pPr>
    </w:p>
    <w:p w:rsidR="00B06A38" w:rsidRPr="00AD0892" w:rsidRDefault="007F696D" w:rsidP="00B06A38">
      <w:pPr>
        <w:pStyle w:val="Standard"/>
        <w:jc w:val="both"/>
        <w:rPr>
          <w:rFonts w:cs="Arial"/>
          <w:szCs w:val="24"/>
        </w:rPr>
      </w:pPr>
      <w:r>
        <w:rPr>
          <w:rFonts w:cs="Arial"/>
          <w:szCs w:val="24"/>
        </w:rPr>
        <w:t>23</w:t>
      </w:r>
      <w:r w:rsidR="00B06A38" w:rsidRPr="00AD0892">
        <w:rPr>
          <w:rFonts w:cs="Arial"/>
          <w:szCs w:val="24"/>
        </w:rPr>
        <w:t>. § A</w:t>
      </w:r>
      <w:r>
        <w:rPr>
          <w:rFonts w:cs="Arial"/>
          <w:szCs w:val="24"/>
        </w:rPr>
        <w:t xml:space="preserve">z 1/2003. (II.03.) </w:t>
      </w:r>
      <w:proofErr w:type="gramStart"/>
      <w:r>
        <w:rPr>
          <w:rFonts w:cs="Arial"/>
          <w:szCs w:val="24"/>
        </w:rPr>
        <w:t>rendelet  17</w:t>
      </w:r>
      <w:proofErr w:type="gramEnd"/>
      <w:r>
        <w:rPr>
          <w:rFonts w:cs="Arial"/>
          <w:szCs w:val="24"/>
        </w:rPr>
        <w:t>.§ (3</w:t>
      </w:r>
      <w:r w:rsidR="00B06A38" w:rsidRPr="00AD0892">
        <w:rPr>
          <w:rFonts w:cs="Arial"/>
          <w:szCs w:val="24"/>
        </w:rPr>
        <w:t xml:space="preserve">) </w:t>
      </w:r>
      <w:r>
        <w:rPr>
          <w:rFonts w:cs="Arial"/>
          <w:szCs w:val="24"/>
        </w:rPr>
        <w:t xml:space="preserve">bekezdés </w:t>
      </w:r>
      <w:r w:rsidR="002D16C7">
        <w:rPr>
          <w:rFonts w:cs="Arial"/>
          <w:szCs w:val="24"/>
        </w:rPr>
        <w:t xml:space="preserve">utolsó </w:t>
      </w:r>
      <w:r>
        <w:rPr>
          <w:rFonts w:cs="Arial"/>
          <w:szCs w:val="24"/>
        </w:rPr>
        <w:t xml:space="preserve"> mondata </w:t>
      </w:r>
      <w:r w:rsidR="002D16C7">
        <w:rPr>
          <w:rFonts w:cs="Arial"/>
          <w:szCs w:val="24"/>
        </w:rPr>
        <w:t>törlésre kerül</w:t>
      </w:r>
      <w:r>
        <w:rPr>
          <w:rFonts w:cs="Arial"/>
          <w:szCs w:val="24"/>
        </w:rPr>
        <w:t>.</w:t>
      </w:r>
    </w:p>
    <w:p w:rsidR="00B06A38" w:rsidRPr="00AD0892" w:rsidRDefault="00B06A38" w:rsidP="00B06A38">
      <w:pPr>
        <w:pStyle w:val="Standard"/>
        <w:jc w:val="both"/>
        <w:rPr>
          <w:rFonts w:cs="Arial"/>
          <w:szCs w:val="24"/>
        </w:rPr>
      </w:pPr>
    </w:p>
    <w:p w:rsidR="00B06A38" w:rsidRPr="00AD0892" w:rsidRDefault="007F696D" w:rsidP="00B06A38">
      <w:pPr>
        <w:pStyle w:val="Standard"/>
        <w:jc w:val="both"/>
        <w:rPr>
          <w:rFonts w:cs="Arial"/>
          <w:szCs w:val="24"/>
        </w:rPr>
      </w:pPr>
      <w:r>
        <w:rPr>
          <w:rFonts w:cs="Arial"/>
          <w:szCs w:val="24"/>
        </w:rPr>
        <w:t>24</w:t>
      </w:r>
      <w:r w:rsidR="00B06A38" w:rsidRPr="00AD0892">
        <w:rPr>
          <w:rFonts w:cs="Arial"/>
          <w:szCs w:val="24"/>
        </w:rPr>
        <w:t>.</w:t>
      </w:r>
      <w:r w:rsidR="00EF62B2">
        <w:rPr>
          <w:rFonts w:cs="Arial"/>
          <w:szCs w:val="24"/>
        </w:rPr>
        <w:t>§ Az 1/2003.(II.03.) rendelet 18</w:t>
      </w:r>
      <w:r w:rsidR="00B06A38" w:rsidRPr="00AD0892">
        <w:rPr>
          <w:rFonts w:cs="Arial"/>
          <w:szCs w:val="24"/>
        </w:rPr>
        <w:t>.§ (3) bekezdése hatályát veszti.</w:t>
      </w:r>
    </w:p>
    <w:p w:rsidR="00B06A38" w:rsidRPr="00AD0892" w:rsidRDefault="00B06A38" w:rsidP="00B06A38">
      <w:pPr>
        <w:pStyle w:val="Standard"/>
        <w:jc w:val="both"/>
        <w:rPr>
          <w:rFonts w:cs="Arial"/>
          <w:szCs w:val="24"/>
        </w:rPr>
      </w:pPr>
    </w:p>
    <w:p w:rsidR="00B06A38" w:rsidRDefault="00EF62B2" w:rsidP="00B06A38">
      <w:pPr>
        <w:pStyle w:val="Standard"/>
        <w:jc w:val="both"/>
        <w:rPr>
          <w:rFonts w:cs="Arial"/>
          <w:szCs w:val="24"/>
        </w:rPr>
      </w:pPr>
      <w:r>
        <w:rPr>
          <w:rFonts w:cs="Arial"/>
          <w:szCs w:val="24"/>
        </w:rPr>
        <w:t>25</w:t>
      </w:r>
      <w:r w:rsidR="00B06A38" w:rsidRPr="00AD0892">
        <w:rPr>
          <w:rFonts w:cs="Arial"/>
          <w:szCs w:val="24"/>
        </w:rPr>
        <w:t xml:space="preserve">.§. </w:t>
      </w:r>
      <w:r w:rsidR="006F6E92" w:rsidRPr="00AD0892">
        <w:rPr>
          <w:rFonts w:cs="Arial"/>
          <w:szCs w:val="24"/>
        </w:rPr>
        <w:t>A</w:t>
      </w:r>
      <w:r w:rsidR="002D16C7">
        <w:rPr>
          <w:rFonts w:cs="Arial"/>
          <w:szCs w:val="24"/>
        </w:rPr>
        <w:t>z 1/2003.(II.03.) rendelet 19.§ (1</w:t>
      </w:r>
      <w:r w:rsidR="006F6E92" w:rsidRPr="00AD0892">
        <w:rPr>
          <w:rFonts w:cs="Arial"/>
          <w:szCs w:val="24"/>
        </w:rPr>
        <w:t xml:space="preserve">) </w:t>
      </w:r>
      <w:r w:rsidR="002D16C7">
        <w:rPr>
          <w:rFonts w:cs="Arial"/>
          <w:szCs w:val="24"/>
        </w:rPr>
        <w:t xml:space="preserve">és (2) </w:t>
      </w:r>
      <w:r w:rsidR="006F6E92" w:rsidRPr="00AD0892">
        <w:rPr>
          <w:rFonts w:cs="Arial"/>
          <w:szCs w:val="24"/>
        </w:rPr>
        <w:t xml:space="preserve">bekezdés </w:t>
      </w:r>
      <w:r w:rsidR="002D16C7">
        <w:rPr>
          <w:rFonts w:cs="Arial"/>
          <w:szCs w:val="24"/>
        </w:rPr>
        <w:t>helyébe az alábbi rendelkezés lép:</w:t>
      </w:r>
    </w:p>
    <w:p w:rsidR="002D16C7" w:rsidRDefault="002D16C7" w:rsidP="00B06A38">
      <w:pPr>
        <w:pStyle w:val="Standard"/>
        <w:jc w:val="both"/>
        <w:rPr>
          <w:rFonts w:cs="Arial"/>
          <w:szCs w:val="24"/>
        </w:rPr>
      </w:pPr>
      <w:r>
        <w:rPr>
          <w:rFonts w:cs="Arial"/>
          <w:szCs w:val="24"/>
        </w:rPr>
        <w:t>„</w:t>
      </w:r>
    </w:p>
    <w:p w:rsidR="002D16C7" w:rsidRDefault="002D16C7" w:rsidP="002D16C7">
      <w:pPr>
        <w:pStyle w:val="Standard"/>
        <w:numPr>
          <w:ilvl w:val="0"/>
          <w:numId w:val="5"/>
        </w:numPr>
        <w:jc w:val="both"/>
        <w:rPr>
          <w:rFonts w:cs="Arial"/>
          <w:szCs w:val="24"/>
        </w:rPr>
      </w:pPr>
      <w:r>
        <w:rPr>
          <w:rFonts w:cs="Arial"/>
          <w:szCs w:val="24"/>
        </w:rPr>
        <w:t>Országos védelem alatt álló építmények</w:t>
      </w:r>
    </w:p>
    <w:p w:rsidR="002D16C7" w:rsidRDefault="002D16C7" w:rsidP="002D16C7">
      <w:pPr>
        <w:pStyle w:val="Standard"/>
        <w:ind w:left="1416"/>
        <w:jc w:val="both"/>
        <w:rPr>
          <w:rFonts w:cs="Arial"/>
          <w:szCs w:val="24"/>
        </w:rPr>
      </w:pPr>
      <w:r>
        <w:rPr>
          <w:rFonts w:cs="Arial"/>
          <w:szCs w:val="24"/>
        </w:rPr>
        <w:t xml:space="preserve">Református templom – Fő utca – 107 </w:t>
      </w:r>
      <w:proofErr w:type="spellStart"/>
      <w:r>
        <w:rPr>
          <w:rFonts w:cs="Arial"/>
          <w:szCs w:val="24"/>
        </w:rPr>
        <w:t>hrsz-</w:t>
      </w:r>
      <w:proofErr w:type="spellEnd"/>
      <w:r>
        <w:rPr>
          <w:rFonts w:cs="Arial"/>
          <w:szCs w:val="24"/>
        </w:rPr>
        <w:t xml:space="preserve"> M 272</w:t>
      </w:r>
    </w:p>
    <w:p w:rsidR="002D16C7" w:rsidRDefault="002D16C7" w:rsidP="002D16C7">
      <w:pPr>
        <w:pStyle w:val="Standard"/>
        <w:ind w:left="1416"/>
        <w:jc w:val="both"/>
        <w:rPr>
          <w:rFonts w:cs="Arial"/>
          <w:szCs w:val="24"/>
        </w:rPr>
      </w:pPr>
    </w:p>
    <w:p w:rsidR="002D16C7" w:rsidRDefault="002D16C7" w:rsidP="002D16C7">
      <w:pPr>
        <w:pStyle w:val="Standard"/>
        <w:numPr>
          <w:ilvl w:val="0"/>
          <w:numId w:val="5"/>
        </w:numPr>
        <w:jc w:val="both"/>
        <w:rPr>
          <w:rFonts w:cs="Arial"/>
          <w:szCs w:val="24"/>
        </w:rPr>
      </w:pPr>
      <w:r>
        <w:rPr>
          <w:rFonts w:cs="Arial"/>
          <w:szCs w:val="24"/>
        </w:rPr>
        <w:t>Az országosan védett építmények műemléki környezetét a VP-2 szabályozási terv tünteti fel.”</w:t>
      </w:r>
    </w:p>
    <w:p w:rsidR="002D16C7" w:rsidRDefault="002D16C7" w:rsidP="002D16C7">
      <w:pPr>
        <w:pStyle w:val="Standard"/>
        <w:jc w:val="both"/>
        <w:rPr>
          <w:rFonts w:cs="Arial"/>
          <w:szCs w:val="24"/>
        </w:rPr>
      </w:pPr>
    </w:p>
    <w:p w:rsidR="002D16C7" w:rsidRDefault="002D16C7" w:rsidP="002D16C7">
      <w:pPr>
        <w:pStyle w:val="Standard"/>
        <w:jc w:val="both"/>
        <w:rPr>
          <w:rFonts w:cs="Arial"/>
          <w:szCs w:val="24"/>
        </w:rPr>
      </w:pPr>
      <w:r>
        <w:rPr>
          <w:rFonts w:cs="Arial"/>
          <w:szCs w:val="24"/>
        </w:rPr>
        <w:t>26.§ Az 1/2003.(II.03.) rendelet 19.§ (3) bekezdése hatályát veszti.</w:t>
      </w:r>
    </w:p>
    <w:p w:rsidR="002D16C7" w:rsidRDefault="002D16C7" w:rsidP="002D16C7">
      <w:pPr>
        <w:pStyle w:val="Standard"/>
        <w:jc w:val="both"/>
        <w:rPr>
          <w:rFonts w:cs="Arial"/>
          <w:szCs w:val="24"/>
        </w:rPr>
      </w:pPr>
    </w:p>
    <w:p w:rsidR="002D16C7" w:rsidRPr="002D16C7" w:rsidRDefault="002D16C7" w:rsidP="002D16C7">
      <w:pPr>
        <w:pStyle w:val="Standard"/>
        <w:jc w:val="both"/>
        <w:rPr>
          <w:rFonts w:cs="Arial"/>
          <w:szCs w:val="24"/>
        </w:rPr>
      </w:pPr>
      <w:r>
        <w:rPr>
          <w:rFonts w:cs="Arial"/>
          <w:szCs w:val="24"/>
        </w:rPr>
        <w:t>27.§ Az 1/2003.(II.03.) rendelet 19.</w:t>
      </w:r>
      <w:proofErr w:type="gramStart"/>
      <w:r>
        <w:rPr>
          <w:rFonts w:cs="Arial"/>
          <w:szCs w:val="24"/>
        </w:rPr>
        <w:t>§  (</w:t>
      </w:r>
      <w:proofErr w:type="gramEnd"/>
      <w:r>
        <w:rPr>
          <w:rFonts w:cs="Arial"/>
          <w:szCs w:val="24"/>
        </w:rPr>
        <w:t xml:space="preserve">5) bekezdés d) pontjának utolsó mondata törlésre kerül. </w:t>
      </w:r>
    </w:p>
    <w:p w:rsidR="002D16C7" w:rsidRDefault="002D16C7" w:rsidP="002D16C7">
      <w:pPr>
        <w:pStyle w:val="Standard"/>
        <w:jc w:val="both"/>
        <w:rPr>
          <w:rFonts w:cs="Arial"/>
          <w:szCs w:val="24"/>
        </w:rPr>
      </w:pPr>
    </w:p>
    <w:p w:rsidR="002D16C7" w:rsidRPr="00AD0892" w:rsidRDefault="002D16C7" w:rsidP="002D16C7">
      <w:pPr>
        <w:pStyle w:val="Standard"/>
        <w:jc w:val="both"/>
        <w:rPr>
          <w:rFonts w:cs="Arial"/>
          <w:szCs w:val="24"/>
        </w:rPr>
      </w:pPr>
      <w:r>
        <w:rPr>
          <w:rFonts w:cs="Arial"/>
          <w:szCs w:val="24"/>
        </w:rPr>
        <w:t>28.§ Az 1/2003.(II.03.) rendelet 19. § (6) bekezdés utolsó mondata törlésre kerül.</w:t>
      </w:r>
    </w:p>
    <w:p w:rsidR="006F6E92" w:rsidRPr="00AD0892" w:rsidRDefault="006F6E92" w:rsidP="00B06A38">
      <w:pPr>
        <w:pStyle w:val="Standard"/>
        <w:jc w:val="both"/>
        <w:rPr>
          <w:rFonts w:cs="Arial"/>
          <w:szCs w:val="24"/>
        </w:rPr>
      </w:pPr>
    </w:p>
    <w:p w:rsidR="002D16C7" w:rsidRDefault="002D16C7" w:rsidP="00B06A38">
      <w:pPr>
        <w:pStyle w:val="Standard"/>
        <w:jc w:val="both"/>
        <w:rPr>
          <w:rFonts w:cs="Arial"/>
          <w:szCs w:val="24"/>
        </w:rPr>
      </w:pPr>
      <w:r>
        <w:rPr>
          <w:rFonts w:cs="Arial"/>
          <w:szCs w:val="24"/>
        </w:rPr>
        <w:t>29.§ Az 1/2003.(II</w:t>
      </w:r>
      <w:r w:rsidR="006F6E92" w:rsidRPr="00AD0892">
        <w:rPr>
          <w:rFonts w:cs="Arial"/>
          <w:szCs w:val="24"/>
        </w:rPr>
        <w:t>.</w:t>
      </w:r>
      <w:r>
        <w:rPr>
          <w:rFonts w:cs="Arial"/>
          <w:szCs w:val="24"/>
        </w:rPr>
        <w:t>03</w:t>
      </w:r>
      <w:r w:rsidR="006F6E92" w:rsidRPr="00AD0892">
        <w:rPr>
          <w:rFonts w:cs="Arial"/>
          <w:szCs w:val="24"/>
        </w:rPr>
        <w:t xml:space="preserve">.) rendelet </w:t>
      </w:r>
      <w:r>
        <w:rPr>
          <w:rFonts w:cs="Arial"/>
          <w:szCs w:val="24"/>
        </w:rPr>
        <w:t>20.§ (1) bekezdése hatályát veszti.</w:t>
      </w:r>
    </w:p>
    <w:p w:rsidR="002D16C7" w:rsidRDefault="002D16C7" w:rsidP="00B06A38">
      <w:pPr>
        <w:pStyle w:val="Standard"/>
        <w:jc w:val="both"/>
        <w:rPr>
          <w:rFonts w:cs="Arial"/>
          <w:szCs w:val="24"/>
        </w:rPr>
      </w:pPr>
    </w:p>
    <w:p w:rsidR="002D16C7" w:rsidRDefault="002D16C7" w:rsidP="00B06A38">
      <w:pPr>
        <w:pStyle w:val="Standard"/>
        <w:jc w:val="both"/>
        <w:rPr>
          <w:rFonts w:cs="Arial"/>
          <w:szCs w:val="24"/>
        </w:rPr>
      </w:pPr>
      <w:r>
        <w:rPr>
          <w:rFonts w:cs="Arial"/>
          <w:szCs w:val="24"/>
        </w:rPr>
        <w:t>30.§ Az 1/2003.(II.03.) rendelet 20.§ (2</w:t>
      </w:r>
      <w:proofErr w:type="gramStart"/>
      <w:r>
        <w:rPr>
          <w:rFonts w:cs="Arial"/>
          <w:szCs w:val="24"/>
        </w:rPr>
        <w:t>)  bekezdés</w:t>
      </w:r>
      <w:proofErr w:type="gramEnd"/>
      <w:r>
        <w:rPr>
          <w:rFonts w:cs="Arial"/>
          <w:szCs w:val="24"/>
        </w:rPr>
        <w:t xml:space="preserve"> a) pontjának utolsó mondata törlésre kerül. </w:t>
      </w:r>
    </w:p>
    <w:p w:rsidR="00C20C31" w:rsidRPr="00AD0892" w:rsidRDefault="00C20C31" w:rsidP="00B06A38">
      <w:pPr>
        <w:pStyle w:val="Standard"/>
        <w:jc w:val="both"/>
        <w:rPr>
          <w:rFonts w:cs="Arial"/>
          <w:szCs w:val="24"/>
        </w:rPr>
      </w:pPr>
    </w:p>
    <w:p w:rsidR="00C20C31" w:rsidRPr="00AD0892" w:rsidRDefault="00DC1F83" w:rsidP="00B06A38">
      <w:pPr>
        <w:pStyle w:val="Standard"/>
        <w:jc w:val="both"/>
        <w:rPr>
          <w:rFonts w:cs="Arial"/>
          <w:szCs w:val="24"/>
        </w:rPr>
      </w:pPr>
      <w:r>
        <w:rPr>
          <w:rFonts w:cs="Arial"/>
          <w:szCs w:val="24"/>
        </w:rPr>
        <w:t>31</w:t>
      </w:r>
      <w:r w:rsidR="00C20C31" w:rsidRPr="00AD0892">
        <w:rPr>
          <w:rFonts w:cs="Arial"/>
          <w:szCs w:val="24"/>
        </w:rPr>
        <w:t>.§ A</w:t>
      </w:r>
      <w:r>
        <w:rPr>
          <w:rFonts w:cs="Arial"/>
          <w:szCs w:val="24"/>
        </w:rPr>
        <w:t>z 1/2003.(II.03</w:t>
      </w:r>
      <w:r w:rsidR="00C20C31" w:rsidRPr="00AD0892">
        <w:rPr>
          <w:rFonts w:cs="Arial"/>
          <w:szCs w:val="24"/>
        </w:rPr>
        <w:t xml:space="preserve">.) rendelet </w:t>
      </w:r>
      <w:r>
        <w:rPr>
          <w:rFonts w:cs="Arial"/>
          <w:szCs w:val="24"/>
        </w:rPr>
        <w:t>21</w:t>
      </w:r>
      <w:r w:rsidR="00C20C31" w:rsidRPr="00AD0892">
        <w:rPr>
          <w:rFonts w:cs="Arial"/>
          <w:szCs w:val="24"/>
        </w:rPr>
        <w:t>.§ (1) és (2) bekezdése helyébe az alábbi rendelkezés lép:</w:t>
      </w:r>
    </w:p>
    <w:p w:rsidR="00C20C31" w:rsidRPr="00AD0892" w:rsidRDefault="00C20C31" w:rsidP="00C20C31">
      <w:pPr>
        <w:pStyle w:val="Standard"/>
        <w:jc w:val="both"/>
        <w:rPr>
          <w:rFonts w:cs="Arial"/>
          <w:szCs w:val="24"/>
        </w:rPr>
      </w:pPr>
      <w:r w:rsidRPr="00AD0892">
        <w:rPr>
          <w:rFonts w:cs="Arial"/>
          <w:szCs w:val="24"/>
        </w:rPr>
        <w:t>„</w:t>
      </w:r>
    </w:p>
    <w:p w:rsidR="00C20C31" w:rsidRPr="00AD0892" w:rsidRDefault="00C20C31" w:rsidP="00C20C31">
      <w:pPr>
        <w:pStyle w:val="Standard"/>
        <w:jc w:val="both"/>
        <w:rPr>
          <w:rFonts w:cs="Arial"/>
          <w:szCs w:val="24"/>
        </w:rPr>
      </w:pPr>
      <w:r w:rsidRPr="00AD0892">
        <w:rPr>
          <w:rFonts w:cs="Arial"/>
          <w:szCs w:val="24"/>
        </w:rPr>
        <w:t>(1)Általános követelmények</w:t>
      </w:r>
    </w:p>
    <w:p w:rsidR="00C20C31" w:rsidRPr="00AD0892" w:rsidRDefault="00C20C31" w:rsidP="00C20C31">
      <w:pPr>
        <w:pStyle w:val="Standard"/>
        <w:jc w:val="both"/>
        <w:rPr>
          <w:rFonts w:cs="Arial"/>
          <w:szCs w:val="24"/>
        </w:rPr>
      </w:pPr>
    </w:p>
    <w:p w:rsidR="00C20C31" w:rsidRPr="00AD0892" w:rsidRDefault="00C20C31" w:rsidP="00C20C31">
      <w:pPr>
        <w:ind w:left="708"/>
        <w:jc w:val="both"/>
        <w:rPr>
          <w:rFonts w:ascii="Arial" w:hAnsi="Arial" w:cs="Arial"/>
        </w:rPr>
      </w:pPr>
      <w:proofErr w:type="gramStart"/>
      <w:r w:rsidRPr="00AD0892">
        <w:rPr>
          <w:rFonts w:ascii="Arial" w:hAnsi="Arial" w:cs="Arial"/>
        </w:rPr>
        <w:t>a</w:t>
      </w:r>
      <w:proofErr w:type="gramEnd"/>
      <w:r w:rsidRPr="00AD0892">
        <w:rPr>
          <w:rFonts w:ascii="Arial" w:hAnsi="Arial" w:cs="Arial"/>
        </w:rPr>
        <w:t xml:space="preserve">)A beruházások nem okozhatnak olyan hatásokat, melyek a környező területek tervezett használati módját lehetetlenné teszik. </w:t>
      </w:r>
    </w:p>
    <w:p w:rsidR="00C20C31" w:rsidRPr="00AD0892" w:rsidRDefault="00C20C31" w:rsidP="00C20C31">
      <w:pPr>
        <w:ind w:left="708"/>
        <w:jc w:val="both"/>
        <w:rPr>
          <w:rFonts w:ascii="Arial" w:hAnsi="Arial" w:cs="Arial"/>
        </w:rPr>
      </w:pPr>
      <w:r w:rsidRPr="00AD0892">
        <w:rPr>
          <w:rFonts w:ascii="Arial" w:hAnsi="Arial" w:cs="Arial"/>
        </w:rPr>
        <w:t xml:space="preserve">b)A beruházások megvalósítása, meglévő tevékenységek folytatása, rendeltetési </w:t>
      </w:r>
      <w:proofErr w:type="gramStart"/>
      <w:r w:rsidRPr="00AD0892">
        <w:rPr>
          <w:rFonts w:ascii="Arial" w:hAnsi="Arial" w:cs="Arial"/>
        </w:rPr>
        <w:t>mód változtatás</w:t>
      </w:r>
      <w:proofErr w:type="gramEnd"/>
      <w:r w:rsidRPr="00AD0892">
        <w:rPr>
          <w:rFonts w:ascii="Arial" w:hAnsi="Arial" w:cs="Arial"/>
        </w:rPr>
        <w:t>(</w:t>
      </w:r>
      <w:proofErr w:type="spellStart"/>
      <w:r w:rsidRPr="00AD0892">
        <w:rPr>
          <w:rFonts w:ascii="Arial" w:hAnsi="Arial" w:cs="Arial"/>
        </w:rPr>
        <w:t>-ok</w:t>
      </w:r>
      <w:proofErr w:type="spellEnd"/>
      <w:r w:rsidRPr="00AD0892">
        <w:rPr>
          <w:rFonts w:ascii="Arial" w:hAnsi="Arial" w:cs="Arial"/>
        </w:rPr>
        <w:t>), valamint a telepengedély alapján gyakorolható ipari és szolgáltató tevékenység csak a környezetvédelmi kölcsönhatások ellenőrzése, a környezetvédelmi előírások és határértékek betartása alapján történhet.</w:t>
      </w:r>
    </w:p>
    <w:p w:rsidR="00C20C31" w:rsidRPr="00AD0892" w:rsidRDefault="00C20C31" w:rsidP="00C20C31">
      <w:pPr>
        <w:ind w:left="708"/>
        <w:jc w:val="both"/>
        <w:rPr>
          <w:rFonts w:ascii="Arial" w:hAnsi="Arial" w:cs="Arial"/>
        </w:rPr>
      </w:pPr>
      <w:r w:rsidRPr="00AD0892">
        <w:rPr>
          <w:rFonts w:ascii="Arial" w:hAnsi="Arial" w:cs="Arial"/>
        </w:rPr>
        <w:lastRenderedPageBreak/>
        <w:t>c)</w:t>
      </w:r>
      <w:r w:rsidRPr="00AD0892">
        <w:rPr>
          <w:rFonts w:ascii="Arial" w:hAnsi="Arial" w:cs="Arial"/>
          <w:b/>
        </w:rPr>
        <w:t xml:space="preserve"> </w:t>
      </w:r>
      <w:proofErr w:type="gramStart"/>
      <w:r w:rsidRPr="00AD0892">
        <w:rPr>
          <w:rFonts w:ascii="Arial" w:hAnsi="Arial" w:cs="Arial"/>
        </w:rPr>
        <w:t>A</w:t>
      </w:r>
      <w:proofErr w:type="gramEnd"/>
      <w:r w:rsidRPr="00AD0892">
        <w:rPr>
          <w:rFonts w:ascii="Arial" w:hAnsi="Arial" w:cs="Arial"/>
        </w:rPr>
        <w:t xml:space="preserve"> meglévő területeken a szennyvíz-csatorna megvalósításáig szakszerű közműpótló (zárt gyűjtő) betervezése és kivitelezése kötelező.</w:t>
      </w:r>
    </w:p>
    <w:p w:rsidR="00C20C31" w:rsidRPr="00AD0892" w:rsidRDefault="00C20C31" w:rsidP="00C20C31">
      <w:pPr>
        <w:ind w:left="708"/>
        <w:jc w:val="both"/>
        <w:rPr>
          <w:rFonts w:ascii="Arial" w:hAnsi="Arial" w:cs="Arial"/>
          <w:strike/>
          <w:color w:val="FF0000"/>
        </w:rPr>
      </w:pPr>
      <w:r w:rsidRPr="00AD0892">
        <w:rPr>
          <w:rFonts w:ascii="Arial" w:hAnsi="Arial" w:cs="Arial"/>
        </w:rPr>
        <w:t>d)</w:t>
      </w:r>
      <w:r w:rsidRPr="00AD0892">
        <w:rPr>
          <w:rFonts w:ascii="Arial" w:hAnsi="Arial" w:cs="Arial"/>
          <w:b/>
        </w:rPr>
        <w:t xml:space="preserve"> </w:t>
      </w:r>
      <w:proofErr w:type="gramStart"/>
      <w:r w:rsidRPr="00AD0892">
        <w:rPr>
          <w:rFonts w:ascii="Arial" w:hAnsi="Arial" w:cs="Arial"/>
        </w:rPr>
        <w:t>A</w:t>
      </w:r>
      <w:proofErr w:type="gramEnd"/>
      <w:r w:rsidRPr="00AD0892">
        <w:rPr>
          <w:rFonts w:ascii="Arial" w:hAnsi="Arial" w:cs="Arial"/>
        </w:rPr>
        <w:t xml:space="preserve"> csapadékvíz elvezetéséről vagy a szennyezetlen vizek elszikkasztásáról minden telek tulajdonosának, használójának gondoskodnia kell. </w:t>
      </w:r>
    </w:p>
    <w:p w:rsidR="00C20C31" w:rsidRPr="00AD0892" w:rsidRDefault="00C20C31" w:rsidP="00C20C31">
      <w:pPr>
        <w:ind w:left="708"/>
        <w:jc w:val="both"/>
        <w:rPr>
          <w:rFonts w:ascii="Arial" w:hAnsi="Arial" w:cs="Arial"/>
        </w:rPr>
      </w:pPr>
      <w:proofErr w:type="gramStart"/>
      <w:r w:rsidRPr="00AD0892">
        <w:rPr>
          <w:rFonts w:ascii="Arial" w:hAnsi="Arial" w:cs="Arial"/>
        </w:rPr>
        <w:t>e</w:t>
      </w:r>
      <w:proofErr w:type="gramEnd"/>
      <w:r w:rsidRPr="00AD0892">
        <w:rPr>
          <w:rFonts w:ascii="Arial" w:hAnsi="Arial" w:cs="Arial"/>
        </w:rPr>
        <w:t xml:space="preserve">) A vizek mezőgazdasági eredetű </w:t>
      </w:r>
      <w:proofErr w:type="spellStart"/>
      <w:r w:rsidRPr="00AD0892">
        <w:rPr>
          <w:rFonts w:ascii="Arial" w:hAnsi="Arial" w:cs="Arial"/>
        </w:rPr>
        <w:t>nitrátszennyezésének</w:t>
      </w:r>
      <w:proofErr w:type="spellEnd"/>
      <w:r w:rsidRPr="00AD0892">
        <w:rPr>
          <w:rFonts w:ascii="Arial" w:hAnsi="Arial" w:cs="Arial"/>
        </w:rPr>
        <w:t xml:space="preserve"> megelőzése, csökkentése érdekében irányadó jelleggel be kell tartani a „jó mezőgazdasági gyakorlat” szabályait. </w:t>
      </w:r>
    </w:p>
    <w:p w:rsidR="00C20C31" w:rsidRPr="00AD0892" w:rsidRDefault="00C20C31" w:rsidP="00C20C31">
      <w:pPr>
        <w:ind w:left="708"/>
        <w:jc w:val="both"/>
        <w:rPr>
          <w:rFonts w:ascii="Arial" w:hAnsi="Arial" w:cs="Arial"/>
        </w:rPr>
      </w:pPr>
      <w:proofErr w:type="gramStart"/>
      <w:r w:rsidRPr="00AD0892">
        <w:rPr>
          <w:rFonts w:ascii="Arial" w:hAnsi="Arial" w:cs="Arial"/>
        </w:rPr>
        <w:t>f</w:t>
      </w:r>
      <w:proofErr w:type="gramEnd"/>
      <w:r w:rsidRPr="00AD0892">
        <w:rPr>
          <w:rFonts w:ascii="Arial" w:hAnsi="Arial" w:cs="Arial"/>
          <w:b/>
        </w:rPr>
        <w:t>)</w:t>
      </w:r>
      <w:r w:rsidRPr="00AD0892">
        <w:rPr>
          <w:rFonts w:ascii="Arial" w:hAnsi="Arial" w:cs="Arial"/>
        </w:rPr>
        <w:t>A település fejlesztése során előnyben kell részesíteni a hulladékszegény technológiák alkalmazását és a kevésbé vízigényes technológiákat.</w:t>
      </w:r>
    </w:p>
    <w:p w:rsidR="00C20C31" w:rsidRPr="00AD0892" w:rsidRDefault="00C20C31" w:rsidP="00C20C31">
      <w:pPr>
        <w:pStyle w:val="Standard"/>
        <w:jc w:val="both"/>
        <w:rPr>
          <w:rFonts w:cs="Arial"/>
          <w:b/>
          <w:szCs w:val="24"/>
        </w:rPr>
      </w:pPr>
    </w:p>
    <w:p w:rsidR="00C20C31" w:rsidRPr="00AD0892" w:rsidRDefault="00C20C31" w:rsidP="00C20C31">
      <w:pPr>
        <w:pStyle w:val="Standard"/>
        <w:jc w:val="both"/>
        <w:rPr>
          <w:rFonts w:cs="Arial"/>
          <w:szCs w:val="24"/>
        </w:rPr>
      </w:pPr>
      <w:r w:rsidRPr="00AD0892">
        <w:rPr>
          <w:rFonts w:cs="Arial"/>
          <w:b/>
          <w:szCs w:val="24"/>
        </w:rPr>
        <w:t>(</w:t>
      </w:r>
      <w:r w:rsidRPr="00AD0892">
        <w:rPr>
          <w:rFonts w:cs="Arial"/>
          <w:szCs w:val="24"/>
        </w:rPr>
        <w:t>2</w:t>
      </w:r>
      <w:r w:rsidRPr="00AD0892">
        <w:rPr>
          <w:rFonts w:cs="Arial"/>
          <w:b/>
          <w:szCs w:val="24"/>
        </w:rPr>
        <w:t>)</w:t>
      </w:r>
      <w:r w:rsidRPr="00AD0892">
        <w:rPr>
          <w:rFonts w:cs="Arial"/>
          <w:szCs w:val="24"/>
        </w:rPr>
        <w:t>Speciális eljárási szabályok</w:t>
      </w:r>
    </w:p>
    <w:p w:rsidR="00C20C31" w:rsidRPr="00AD0892" w:rsidRDefault="00C20C31" w:rsidP="00C20C31">
      <w:pPr>
        <w:pStyle w:val="Standard"/>
        <w:jc w:val="both"/>
        <w:rPr>
          <w:rFonts w:cs="Arial"/>
          <w:szCs w:val="24"/>
        </w:rPr>
      </w:pPr>
    </w:p>
    <w:p w:rsidR="00C20C31" w:rsidRPr="00AD0892" w:rsidRDefault="00C20C31" w:rsidP="00C20C31">
      <w:pPr>
        <w:ind w:left="708"/>
        <w:jc w:val="both"/>
        <w:rPr>
          <w:rFonts w:ascii="Arial" w:hAnsi="Arial" w:cs="Arial"/>
          <w:strike/>
          <w:color w:val="FF0000"/>
        </w:rPr>
      </w:pPr>
      <w:proofErr w:type="gramStart"/>
      <w:r w:rsidRPr="00AD0892">
        <w:rPr>
          <w:rFonts w:ascii="Arial" w:hAnsi="Arial" w:cs="Arial"/>
        </w:rPr>
        <w:t>a</w:t>
      </w:r>
      <w:proofErr w:type="gramEnd"/>
      <w:r w:rsidRPr="00AD0892">
        <w:rPr>
          <w:rFonts w:ascii="Arial" w:hAnsi="Arial" w:cs="Arial"/>
          <w:b/>
        </w:rPr>
        <w:t>)</w:t>
      </w:r>
      <w:r w:rsidRPr="00AD0892">
        <w:rPr>
          <w:rFonts w:ascii="Arial" w:hAnsi="Arial" w:cs="Arial"/>
        </w:rPr>
        <w:t>P</w:t>
      </w:r>
      <w:r w:rsidR="00DC1F83">
        <w:rPr>
          <w:rFonts w:ascii="Arial" w:hAnsi="Arial" w:cs="Arial"/>
        </w:rPr>
        <w:t>eterd</w:t>
      </w:r>
      <w:r w:rsidRPr="00AD0892">
        <w:rPr>
          <w:rFonts w:ascii="Arial" w:hAnsi="Arial" w:cs="Arial"/>
        </w:rPr>
        <w:t xml:space="preserve"> a felszín alatti vizek minőségi védelmét szolgáló besorolás szerint </w:t>
      </w:r>
      <w:r w:rsidRPr="00AD0892">
        <w:rPr>
          <w:rFonts w:ascii="Arial" w:hAnsi="Arial" w:cs="Arial"/>
          <w:i/>
        </w:rPr>
        <w:t>„C” kevésbé érzékeny</w:t>
      </w:r>
      <w:r w:rsidRPr="00AD0892">
        <w:rPr>
          <w:rFonts w:ascii="Arial" w:hAnsi="Arial" w:cs="Arial"/>
        </w:rPr>
        <w:t xml:space="preserve"> felszín alatti vízminőségi területen helyezkedik el. </w:t>
      </w:r>
    </w:p>
    <w:p w:rsidR="00C20C31" w:rsidRPr="00AD0892" w:rsidRDefault="00C20C31" w:rsidP="00C20C31">
      <w:pPr>
        <w:ind w:left="708"/>
        <w:jc w:val="both"/>
        <w:rPr>
          <w:rFonts w:ascii="Arial" w:hAnsi="Arial" w:cs="Arial"/>
        </w:rPr>
      </w:pPr>
      <w:r w:rsidRPr="00AD0892">
        <w:rPr>
          <w:rFonts w:ascii="Arial" w:hAnsi="Arial" w:cs="Arial"/>
        </w:rPr>
        <w:t>b</w:t>
      </w:r>
      <w:r w:rsidRPr="00AD0892">
        <w:rPr>
          <w:rFonts w:ascii="Arial" w:hAnsi="Arial" w:cs="Arial"/>
          <w:b/>
        </w:rPr>
        <w:t>)</w:t>
      </w:r>
      <w:proofErr w:type="gramStart"/>
      <w:r w:rsidRPr="00AD0892">
        <w:rPr>
          <w:rFonts w:ascii="Arial" w:hAnsi="Arial" w:cs="Arial"/>
        </w:rPr>
        <w:t>A</w:t>
      </w:r>
      <w:proofErr w:type="gramEnd"/>
      <w:r w:rsidRPr="00AD0892">
        <w:rPr>
          <w:rFonts w:ascii="Arial" w:hAnsi="Arial" w:cs="Arial"/>
        </w:rPr>
        <w:t xml:space="preserve"> parti sávok, vízjárta területek, valamint a fakadó vizek által veszélyeztetett területek használatáról és hasznosításáról szóló vízügyi követelményeket be kell tartani, valamint a szabályozási tervlapon szerepeltetett védősáv fennmaradását biztosítani kell.</w:t>
      </w:r>
    </w:p>
    <w:p w:rsidR="00C20C31" w:rsidRDefault="00C20C31" w:rsidP="00C20C31">
      <w:pPr>
        <w:ind w:left="708"/>
        <w:jc w:val="both"/>
        <w:rPr>
          <w:rFonts w:ascii="Arial" w:hAnsi="Arial" w:cs="Arial"/>
        </w:rPr>
      </w:pPr>
      <w:r w:rsidRPr="00AD0892">
        <w:rPr>
          <w:rFonts w:ascii="Arial" w:hAnsi="Arial" w:cs="Arial"/>
        </w:rPr>
        <w:t>c</w:t>
      </w:r>
      <w:proofErr w:type="gramStart"/>
      <w:r w:rsidRPr="00AD0892">
        <w:rPr>
          <w:rFonts w:ascii="Arial" w:hAnsi="Arial" w:cs="Arial"/>
          <w:b/>
        </w:rPr>
        <w:t>)</w:t>
      </w:r>
      <w:r w:rsidRPr="00AD0892">
        <w:rPr>
          <w:rFonts w:ascii="Arial" w:hAnsi="Arial" w:cs="Arial"/>
        </w:rPr>
        <w:t>Beruházások</w:t>
      </w:r>
      <w:proofErr w:type="gramEnd"/>
      <w:r w:rsidRPr="00AD0892">
        <w:rPr>
          <w:rFonts w:ascii="Arial" w:hAnsi="Arial" w:cs="Arial"/>
        </w:rPr>
        <w:t xml:space="preserve"> megvalósítása során a termőföldről szóló jogszabályban foglaltaknak megfelelően kell eljárni</w:t>
      </w:r>
      <w:r w:rsidR="00DC1F83">
        <w:rPr>
          <w:rFonts w:ascii="Arial" w:hAnsi="Arial" w:cs="Arial"/>
        </w:rPr>
        <w:t>.</w:t>
      </w:r>
    </w:p>
    <w:p w:rsidR="00DC1F83" w:rsidRPr="00AD0892" w:rsidRDefault="00DC1F83" w:rsidP="00C20C31">
      <w:pPr>
        <w:ind w:left="708"/>
        <w:jc w:val="both"/>
        <w:rPr>
          <w:rFonts w:ascii="Arial" w:hAnsi="Arial" w:cs="Arial"/>
          <w:b/>
          <w:strike/>
          <w:color w:val="FF0000"/>
        </w:rPr>
      </w:pPr>
      <w:r>
        <w:rPr>
          <w:rFonts w:ascii="Arial" w:hAnsi="Arial" w:cs="Arial"/>
        </w:rPr>
        <w:t xml:space="preserve">d) </w:t>
      </w:r>
      <w:proofErr w:type="gramStart"/>
      <w:r>
        <w:rPr>
          <w:rFonts w:ascii="Arial" w:hAnsi="Arial" w:cs="Arial"/>
        </w:rPr>
        <w:t>A</w:t>
      </w:r>
      <w:proofErr w:type="gramEnd"/>
      <w:r>
        <w:rPr>
          <w:rFonts w:ascii="Arial" w:hAnsi="Arial" w:cs="Arial"/>
        </w:rPr>
        <w:t xml:space="preserve"> telephely-engedély során gyakorolható ipari és szolgáltató tevékenységek engedélyezése a környezeti kölcsönhatások ellenőrzése alapján történhet. </w:t>
      </w:r>
    </w:p>
    <w:p w:rsidR="00C20C31" w:rsidRPr="00AD0892" w:rsidRDefault="00D872A1" w:rsidP="00C20C31">
      <w:pPr>
        <w:pStyle w:val="Standard"/>
        <w:ind w:firstLine="708"/>
        <w:jc w:val="both"/>
        <w:rPr>
          <w:rFonts w:cs="Arial"/>
          <w:szCs w:val="24"/>
        </w:rPr>
      </w:pPr>
      <w:proofErr w:type="gramStart"/>
      <w:r>
        <w:rPr>
          <w:rFonts w:cs="Arial"/>
          <w:szCs w:val="24"/>
        </w:rPr>
        <w:t>e</w:t>
      </w:r>
      <w:proofErr w:type="gramEnd"/>
      <w:r w:rsidR="00C20C31" w:rsidRPr="00AD0892">
        <w:rPr>
          <w:rFonts w:cs="Arial"/>
          <w:szCs w:val="24"/>
        </w:rPr>
        <w:t xml:space="preserve">) A hulladékok elhelyezéséről - különös tekintettel a termelési és veszélyes </w:t>
      </w:r>
    </w:p>
    <w:p w:rsidR="00C20C31" w:rsidRPr="00AD0892" w:rsidRDefault="00C20C31" w:rsidP="00C20C31">
      <w:pPr>
        <w:pStyle w:val="Standard"/>
        <w:ind w:firstLine="708"/>
        <w:jc w:val="both"/>
        <w:rPr>
          <w:rFonts w:cs="Arial"/>
          <w:szCs w:val="24"/>
        </w:rPr>
      </w:pPr>
      <w:proofErr w:type="gramStart"/>
      <w:r w:rsidRPr="00AD0892">
        <w:rPr>
          <w:rFonts w:cs="Arial"/>
          <w:szCs w:val="24"/>
        </w:rPr>
        <w:t>hulladékokra</w:t>
      </w:r>
      <w:proofErr w:type="gramEnd"/>
      <w:r w:rsidRPr="00AD0892">
        <w:rPr>
          <w:rFonts w:cs="Arial"/>
          <w:szCs w:val="24"/>
        </w:rPr>
        <w:t xml:space="preserve"> - gondoskodni kell. „</w:t>
      </w:r>
    </w:p>
    <w:p w:rsidR="00B06A38" w:rsidRPr="00AD0892" w:rsidRDefault="00B06A38" w:rsidP="0017618D">
      <w:pPr>
        <w:pStyle w:val="Standard"/>
        <w:jc w:val="both"/>
        <w:rPr>
          <w:rFonts w:cs="Arial"/>
          <w:szCs w:val="24"/>
        </w:rPr>
      </w:pPr>
    </w:p>
    <w:p w:rsidR="00C343E5" w:rsidRPr="00AD0892" w:rsidRDefault="00DC1F83" w:rsidP="0017618D">
      <w:pPr>
        <w:pStyle w:val="Standard"/>
        <w:jc w:val="both"/>
        <w:rPr>
          <w:rFonts w:cs="Arial"/>
          <w:szCs w:val="24"/>
        </w:rPr>
      </w:pPr>
      <w:r>
        <w:rPr>
          <w:rFonts w:cs="Arial"/>
          <w:szCs w:val="24"/>
        </w:rPr>
        <w:t>32</w:t>
      </w:r>
      <w:r w:rsidR="00C343E5" w:rsidRPr="00AD0892">
        <w:rPr>
          <w:rFonts w:cs="Arial"/>
          <w:szCs w:val="24"/>
        </w:rPr>
        <w:t>.§ A</w:t>
      </w:r>
      <w:r>
        <w:rPr>
          <w:rFonts w:cs="Arial"/>
          <w:szCs w:val="24"/>
        </w:rPr>
        <w:t>z 1/2003.(II.03.) rendelet 22.§, 23</w:t>
      </w:r>
      <w:r w:rsidR="00C343E5" w:rsidRPr="00AD0892">
        <w:rPr>
          <w:rFonts w:cs="Arial"/>
          <w:szCs w:val="24"/>
        </w:rPr>
        <w:t>.§</w:t>
      </w:r>
      <w:proofErr w:type="spellStart"/>
      <w:r w:rsidR="00C343E5" w:rsidRPr="00AD0892">
        <w:rPr>
          <w:rFonts w:cs="Arial"/>
          <w:szCs w:val="24"/>
        </w:rPr>
        <w:t>-a</w:t>
      </w:r>
      <w:proofErr w:type="spellEnd"/>
      <w:r w:rsidR="00C343E5" w:rsidRPr="00AD0892">
        <w:rPr>
          <w:rFonts w:cs="Arial"/>
          <w:szCs w:val="24"/>
        </w:rPr>
        <w:t xml:space="preserve"> hatályát veszti.</w:t>
      </w:r>
    </w:p>
    <w:p w:rsidR="00C343E5" w:rsidRPr="00AD0892" w:rsidRDefault="00C343E5" w:rsidP="0017618D">
      <w:pPr>
        <w:pStyle w:val="Standard"/>
        <w:jc w:val="both"/>
        <w:rPr>
          <w:rFonts w:cs="Arial"/>
          <w:szCs w:val="24"/>
        </w:rPr>
      </w:pPr>
    </w:p>
    <w:p w:rsidR="00C343E5" w:rsidRPr="00AD0892" w:rsidRDefault="00DC1F83" w:rsidP="0017618D">
      <w:pPr>
        <w:pStyle w:val="Standard"/>
        <w:jc w:val="both"/>
        <w:rPr>
          <w:rFonts w:cs="Arial"/>
          <w:szCs w:val="24"/>
        </w:rPr>
      </w:pPr>
      <w:r>
        <w:rPr>
          <w:rFonts w:cs="Arial"/>
          <w:szCs w:val="24"/>
        </w:rPr>
        <w:t>33</w:t>
      </w:r>
      <w:r w:rsidR="00C343E5" w:rsidRPr="00AD0892">
        <w:rPr>
          <w:rFonts w:cs="Arial"/>
          <w:szCs w:val="24"/>
        </w:rPr>
        <w:t>.§ A</w:t>
      </w:r>
      <w:r w:rsidR="008A40E6">
        <w:rPr>
          <w:rFonts w:cs="Arial"/>
          <w:szCs w:val="24"/>
        </w:rPr>
        <w:t>z 1/2003.(II.03.) rendelet 24</w:t>
      </w:r>
      <w:r w:rsidR="00C343E5" w:rsidRPr="00AD0892">
        <w:rPr>
          <w:rFonts w:cs="Arial"/>
          <w:szCs w:val="24"/>
        </w:rPr>
        <w:t>.§ (1) bekezdése hatályát veszti.</w:t>
      </w:r>
    </w:p>
    <w:p w:rsidR="00C343E5" w:rsidRPr="00AD0892" w:rsidRDefault="00C343E5" w:rsidP="0017618D">
      <w:pPr>
        <w:pStyle w:val="Standard"/>
        <w:jc w:val="both"/>
        <w:rPr>
          <w:rFonts w:cs="Arial"/>
          <w:szCs w:val="24"/>
        </w:rPr>
      </w:pPr>
    </w:p>
    <w:p w:rsidR="00C343E5" w:rsidRPr="00AD0892" w:rsidRDefault="00FE129B" w:rsidP="0017618D">
      <w:pPr>
        <w:pStyle w:val="Standard"/>
        <w:jc w:val="both"/>
        <w:rPr>
          <w:rFonts w:cs="Arial"/>
          <w:szCs w:val="24"/>
        </w:rPr>
      </w:pPr>
      <w:r>
        <w:rPr>
          <w:rFonts w:cs="Arial"/>
          <w:szCs w:val="24"/>
        </w:rPr>
        <w:t>34</w:t>
      </w:r>
      <w:r w:rsidR="00C343E5" w:rsidRPr="00AD0892">
        <w:rPr>
          <w:rFonts w:cs="Arial"/>
          <w:szCs w:val="24"/>
        </w:rPr>
        <w:t>.§ A</w:t>
      </w:r>
      <w:r>
        <w:rPr>
          <w:rFonts w:cs="Arial"/>
          <w:szCs w:val="24"/>
        </w:rPr>
        <w:t>z 1/2003.(II.03.) rendelet 25</w:t>
      </w:r>
      <w:r w:rsidR="00C343E5" w:rsidRPr="00AD0892">
        <w:rPr>
          <w:rFonts w:cs="Arial"/>
          <w:szCs w:val="24"/>
        </w:rPr>
        <w:t xml:space="preserve">.§ (1) bekezdés b) pontja törlésre kerül.  </w:t>
      </w:r>
    </w:p>
    <w:p w:rsidR="00C343E5" w:rsidRPr="00AD0892" w:rsidRDefault="00C343E5" w:rsidP="00C343E5">
      <w:pPr>
        <w:pStyle w:val="Standard"/>
        <w:tabs>
          <w:tab w:val="left" w:pos="5565"/>
        </w:tabs>
        <w:jc w:val="both"/>
        <w:rPr>
          <w:rFonts w:cs="Arial"/>
          <w:szCs w:val="24"/>
        </w:rPr>
      </w:pPr>
      <w:r w:rsidRPr="00AD0892">
        <w:rPr>
          <w:rFonts w:cs="Arial"/>
          <w:szCs w:val="24"/>
        </w:rPr>
        <w:tab/>
      </w:r>
    </w:p>
    <w:p w:rsidR="00C343E5" w:rsidRPr="00AD0892" w:rsidRDefault="00FE129B" w:rsidP="0017618D">
      <w:pPr>
        <w:pStyle w:val="Standard"/>
        <w:jc w:val="both"/>
        <w:rPr>
          <w:rFonts w:cs="Arial"/>
          <w:szCs w:val="24"/>
        </w:rPr>
      </w:pPr>
      <w:r>
        <w:rPr>
          <w:rFonts w:cs="Arial"/>
          <w:szCs w:val="24"/>
        </w:rPr>
        <w:t>35</w:t>
      </w:r>
      <w:r w:rsidR="00C343E5" w:rsidRPr="00AD0892">
        <w:rPr>
          <w:rFonts w:cs="Arial"/>
          <w:szCs w:val="24"/>
        </w:rPr>
        <w:t>.§ A rendelet 2016. december 1. napján lép hatályba. Rendelkezéseit a hatálybalépését követően keletkezett ügyekben kell alkalmazni.</w:t>
      </w: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r w:rsidRPr="00AD0892">
        <w:rPr>
          <w:rFonts w:cs="Arial"/>
          <w:szCs w:val="24"/>
        </w:rPr>
        <w:tab/>
      </w:r>
      <w:r w:rsidRPr="00AD0892">
        <w:rPr>
          <w:rFonts w:cs="Arial"/>
          <w:szCs w:val="24"/>
        </w:rPr>
        <w:tab/>
      </w:r>
    </w:p>
    <w:p w:rsidR="00C343E5" w:rsidRPr="00AD0892" w:rsidRDefault="00C343E5" w:rsidP="0017618D">
      <w:pPr>
        <w:pStyle w:val="Standard"/>
        <w:jc w:val="both"/>
        <w:rPr>
          <w:rFonts w:cs="Arial"/>
          <w:szCs w:val="24"/>
        </w:rPr>
      </w:pPr>
      <w:r w:rsidRPr="00AD0892">
        <w:rPr>
          <w:rFonts w:cs="Arial"/>
          <w:szCs w:val="24"/>
        </w:rPr>
        <w:tab/>
      </w:r>
      <w:r w:rsidRPr="00AD0892">
        <w:rPr>
          <w:rFonts w:cs="Arial"/>
          <w:szCs w:val="24"/>
        </w:rPr>
        <w:tab/>
      </w:r>
      <w:r w:rsidR="00FE129B">
        <w:rPr>
          <w:rFonts w:cs="Arial"/>
          <w:szCs w:val="24"/>
        </w:rPr>
        <w:t>Koskáné Barka Ibolya</w:t>
      </w:r>
      <w:r w:rsidRPr="00AD0892">
        <w:rPr>
          <w:rFonts w:cs="Arial"/>
          <w:szCs w:val="24"/>
        </w:rPr>
        <w:tab/>
      </w:r>
      <w:r w:rsidRPr="00AD0892">
        <w:rPr>
          <w:rFonts w:cs="Arial"/>
          <w:szCs w:val="24"/>
        </w:rPr>
        <w:tab/>
      </w:r>
      <w:r w:rsidRPr="00AD0892">
        <w:rPr>
          <w:rFonts w:cs="Arial"/>
          <w:szCs w:val="24"/>
        </w:rPr>
        <w:tab/>
      </w:r>
      <w:r w:rsidRPr="00AD0892">
        <w:rPr>
          <w:rFonts w:cs="Arial"/>
          <w:szCs w:val="24"/>
        </w:rPr>
        <w:tab/>
        <w:t>Csalos Beáta</w:t>
      </w:r>
    </w:p>
    <w:p w:rsidR="00C343E5" w:rsidRPr="00AD0892" w:rsidRDefault="00C343E5" w:rsidP="0017618D">
      <w:pPr>
        <w:pStyle w:val="Standard"/>
        <w:jc w:val="both"/>
        <w:rPr>
          <w:rFonts w:cs="Arial"/>
          <w:szCs w:val="24"/>
        </w:rPr>
      </w:pPr>
      <w:r w:rsidRPr="00AD0892">
        <w:rPr>
          <w:rFonts w:cs="Arial"/>
          <w:szCs w:val="24"/>
        </w:rPr>
        <w:tab/>
      </w:r>
      <w:r w:rsidRPr="00AD0892">
        <w:rPr>
          <w:rFonts w:cs="Arial"/>
          <w:szCs w:val="24"/>
        </w:rPr>
        <w:tab/>
      </w:r>
      <w:proofErr w:type="gramStart"/>
      <w:r w:rsidRPr="00AD0892">
        <w:rPr>
          <w:rFonts w:cs="Arial"/>
          <w:szCs w:val="24"/>
        </w:rPr>
        <w:t>polgármester</w:t>
      </w:r>
      <w:proofErr w:type="gramEnd"/>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006B4BBC">
        <w:rPr>
          <w:rFonts w:cs="Arial"/>
          <w:szCs w:val="24"/>
        </w:rPr>
        <w:tab/>
      </w:r>
      <w:r w:rsidRPr="00AD0892">
        <w:rPr>
          <w:rFonts w:cs="Arial"/>
          <w:szCs w:val="24"/>
        </w:rPr>
        <w:t>jegyző</w:t>
      </w: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r w:rsidRPr="00AD0892">
        <w:rPr>
          <w:rFonts w:cs="Arial"/>
          <w:szCs w:val="24"/>
        </w:rPr>
        <w:t xml:space="preserve">A rendeletet a képviselő-testület a 2016. </w:t>
      </w:r>
      <w:r w:rsidR="006B4BBC">
        <w:rPr>
          <w:rFonts w:cs="Arial"/>
          <w:szCs w:val="24"/>
        </w:rPr>
        <w:t>november 10</w:t>
      </w:r>
      <w:r w:rsidRPr="00AD0892">
        <w:rPr>
          <w:rFonts w:cs="Arial"/>
          <w:szCs w:val="24"/>
        </w:rPr>
        <w:t xml:space="preserve">-i ülésén fogadta el. Kihirdetésre került 2016. </w:t>
      </w:r>
      <w:r w:rsidR="006B4BBC">
        <w:rPr>
          <w:rFonts w:cs="Arial"/>
          <w:szCs w:val="24"/>
        </w:rPr>
        <w:t>november 21-én.</w:t>
      </w: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t>Csalos Beáta</w:t>
      </w:r>
    </w:p>
    <w:p w:rsidR="00C343E5" w:rsidRPr="00AD0892" w:rsidRDefault="00C343E5" w:rsidP="0017618D">
      <w:pPr>
        <w:pStyle w:val="Standard"/>
        <w:jc w:val="both"/>
        <w:rPr>
          <w:rFonts w:cs="Arial"/>
          <w:szCs w:val="24"/>
        </w:rPr>
      </w:pP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r w:rsidRPr="00AD0892">
        <w:rPr>
          <w:rFonts w:cs="Arial"/>
          <w:szCs w:val="24"/>
        </w:rPr>
        <w:tab/>
      </w:r>
      <w:proofErr w:type="gramStart"/>
      <w:r w:rsidRPr="00AD0892">
        <w:rPr>
          <w:rFonts w:cs="Arial"/>
          <w:szCs w:val="24"/>
        </w:rPr>
        <w:t>jegyző</w:t>
      </w:r>
      <w:proofErr w:type="gramEnd"/>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p>
    <w:p w:rsidR="00C343E5" w:rsidRPr="00AD0892" w:rsidRDefault="00C343E5" w:rsidP="0017618D">
      <w:pPr>
        <w:pStyle w:val="Standard"/>
        <w:jc w:val="both"/>
        <w:rPr>
          <w:rFonts w:cs="Arial"/>
          <w:szCs w:val="24"/>
        </w:rPr>
      </w:pPr>
      <w:r w:rsidRPr="00AD0892">
        <w:rPr>
          <w:rFonts w:cs="Arial"/>
          <w:szCs w:val="24"/>
        </w:rPr>
        <w:tab/>
      </w:r>
    </w:p>
    <w:p w:rsidR="00C343E5" w:rsidRPr="00AD0892" w:rsidRDefault="00C343E5" w:rsidP="0017618D">
      <w:pPr>
        <w:pStyle w:val="Standard"/>
        <w:jc w:val="both"/>
        <w:rPr>
          <w:rFonts w:cs="Arial"/>
          <w:szCs w:val="24"/>
        </w:rPr>
      </w:pPr>
      <w:r w:rsidRPr="00AD0892">
        <w:rPr>
          <w:rFonts w:cs="Arial"/>
          <w:szCs w:val="24"/>
        </w:rPr>
        <w:lastRenderedPageBreak/>
        <w:tab/>
      </w:r>
      <w:r w:rsidRPr="00AD0892">
        <w:rPr>
          <w:rFonts w:cs="Arial"/>
          <w:szCs w:val="24"/>
        </w:rPr>
        <w:tab/>
      </w:r>
    </w:p>
    <w:p w:rsidR="00C343E5" w:rsidRPr="00AD0892" w:rsidRDefault="00C343E5" w:rsidP="0017618D">
      <w:pPr>
        <w:pStyle w:val="Standard"/>
        <w:jc w:val="both"/>
        <w:rPr>
          <w:rFonts w:cs="Arial"/>
          <w:szCs w:val="24"/>
        </w:rPr>
      </w:pPr>
    </w:p>
    <w:p w:rsidR="0017618D" w:rsidRPr="00AD0892" w:rsidRDefault="0017618D" w:rsidP="006B60CD">
      <w:pPr>
        <w:pStyle w:val="Standard"/>
        <w:jc w:val="both"/>
        <w:rPr>
          <w:rFonts w:cs="Arial"/>
          <w:szCs w:val="24"/>
        </w:rPr>
      </w:pPr>
    </w:p>
    <w:p w:rsidR="006B60CD" w:rsidRPr="00AD0892" w:rsidRDefault="006B60CD" w:rsidP="006B60CD">
      <w:pPr>
        <w:pStyle w:val="Standard"/>
        <w:jc w:val="both"/>
        <w:rPr>
          <w:rFonts w:cs="Arial"/>
          <w:szCs w:val="24"/>
        </w:rPr>
      </w:pPr>
    </w:p>
    <w:p w:rsidR="00884480" w:rsidRPr="00AD0892" w:rsidRDefault="00884480" w:rsidP="00884480">
      <w:pPr>
        <w:pStyle w:val="Standard"/>
        <w:ind w:left="2124"/>
        <w:jc w:val="both"/>
        <w:rPr>
          <w:rFonts w:cs="Arial"/>
          <w:szCs w:val="24"/>
        </w:rPr>
      </w:pPr>
    </w:p>
    <w:p w:rsidR="00884480" w:rsidRPr="00AD0892" w:rsidRDefault="00884480" w:rsidP="00421CDE">
      <w:pPr>
        <w:pStyle w:val="Standard"/>
        <w:jc w:val="both"/>
        <w:rPr>
          <w:rFonts w:cs="Arial"/>
          <w:szCs w:val="24"/>
        </w:rPr>
      </w:pPr>
    </w:p>
    <w:sectPr w:rsidR="00884480" w:rsidRPr="00AD0892" w:rsidSect="00ED0F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4"/>
    <w:lvl w:ilvl="0">
      <w:start w:val="1"/>
      <w:numFmt w:val="bullet"/>
      <w:suff w:val="nothing"/>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162AA"/>
    <w:multiLevelType w:val="hybridMultilevel"/>
    <w:tmpl w:val="88E676BA"/>
    <w:lvl w:ilvl="0" w:tplc="6BB6B7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C705E0"/>
    <w:multiLevelType w:val="multilevel"/>
    <w:tmpl w:val="34A86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8956F02"/>
    <w:multiLevelType w:val="hybridMultilevel"/>
    <w:tmpl w:val="15025EC2"/>
    <w:lvl w:ilvl="0" w:tplc="BEB478D2">
      <w:start w:val="1"/>
      <w:numFmt w:val="lowerLetter"/>
      <w:lvlText w:val="%1)"/>
      <w:lvlJc w:val="left"/>
      <w:pPr>
        <w:ind w:left="1211" w:hanging="360"/>
      </w:pPr>
      <w:rPr>
        <w:rFonts w:hint="default"/>
        <w:b w:val="0"/>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
    <w:nsid w:val="654F57DF"/>
    <w:multiLevelType w:val="hybridMultilevel"/>
    <w:tmpl w:val="14B84BDC"/>
    <w:lvl w:ilvl="0" w:tplc="29F636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91F"/>
    <w:rsid w:val="00006710"/>
    <w:rsid w:val="00010F9B"/>
    <w:rsid w:val="0009783E"/>
    <w:rsid w:val="0017618D"/>
    <w:rsid w:val="0021745A"/>
    <w:rsid w:val="00246FA3"/>
    <w:rsid w:val="002D16C7"/>
    <w:rsid w:val="003033B9"/>
    <w:rsid w:val="00421CDE"/>
    <w:rsid w:val="00565686"/>
    <w:rsid w:val="00566302"/>
    <w:rsid w:val="005A397E"/>
    <w:rsid w:val="006B4BBC"/>
    <w:rsid w:val="006B60CD"/>
    <w:rsid w:val="006F6E92"/>
    <w:rsid w:val="007E73A0"/>
    <w:rsid w:val="007F696D"/>
    <w:rsid w:val="00884480"/>
    <w:rsid w:val="008A40E6"/>
    <w:rsid w:val="00924FDF"/>
    <w:rsid w:val="009D091F"/>
    <w:rsid w:val="00A3765B"/>
    <w:rsid w:val="00AD0892"/>
    <w:rsid w:val="00B06A38"/>
    <w:rsid w:val="00C20C31"/>
    <w:rsid w:val="00C343E5"/>
    <w:rsid w:val="00C3558E"/>
    <w:rsid w:val="00C725A4"/>
    <w:rsid w:val="00C85829"/>
    <w:rsid w:val="00CC6851"/>
    <w:rsid w:val="00D872A1"/>
    <w:rsid w:val="00DC1F83"/>
    <w:rsid w:val="00DC28BB"/>
    <w:rsid w:val="00DF0528"/>
    <w:rsid w:val="00DF0748"/>
    <w:rsid w:val="00EB6B48"/>
    <w:rsid w:val="00ED0F3C"/>
    <w:rsid w:val="00ED4C8E"/>
    <w:rsid w:val="00EF62B2"/>
    <w:rsid w:val="00F00AE7"/>
    <w:rsid w:val="00FE12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0F3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9D091F"/>
    <w:pPr>
      <w:widowControl w:val="0"/>
    </w:pPr>
    <w:rPr>
      <w:rFonts w:ascii="Arial" w:eastAsia="Times New Roman" w:hAnsi="Arial"/>
      <w:snapToGrid w:val="0"/>
      <w:szCs w:val="20"/>
      <w:lang w:eastAsia="hu-HU"/>
    </w:rPr>
  </w:style>
  <w:style w:type="paragraph" w:customStyle="1" w:styleId="Heading7">
    <w:name w:val="Heading 7"/>
    <w:basedOn w:val="Standard"/>
    <w:next w:val="Standard"/>
    <w:rsid w:val="00421CDE"/>
    <w:pPr>
      <w:keepNext/>
      <w:tabs>
        <w:tab w:val="num" w:pos="5040"/>
      </w:tabs>
      <w:ind w:left="5040" w:hanging="720"/>
      <w:outlineLvl w:val="6"/>
    </w:pPr>
    <w:rPr>
      <w:b/>
    </w:rPr>
  </w:style>
  <w:style w:type="paragraph" w:customStyle="1" w:styleId="Textbody">
    <w:name w:val="Text body"/>
    <w:basedOn w:val="Standard"/>
    <w:rsid w:val="00421CDE"/>
    <w:pPr>
      <w:jc w:val="both"/>
    </w:pPr>
  </w:style>
  <w:style w:type="paragraph" w:customStyle="1" w:styleId="Textbodyindent">
    <w:name w:val="Text body indent"/>
    <w:basedOn w:val="Standard"/>
    <w:rsid w:val="00421CDE"/>
    <w:pPr>
      <w:jc w:val="center"/>
    </w:pPr>
    <w:rPr>
      <w:b/>
    </w:rPr>
  </w:style>
  <w:style w:type="paragraph" w:styleId="Cm">
    <w:name w:val="Title"/>
    <w:basedOn w:val="Norml"/>
    <w:next w:val="Norml"/>
    <w:link w:val="CmChar"/>
    <w:qFormat/>
    <w:rsid w:val="00C20C31"/>
    <w:pPr>
      <w:widowControl w:val="0"/>
      <w:jc w:val="center"/>
    </w:pPr>
    <w:rPr>
      <w:rFonts w:ascii="Arial" w:eastAsia="Times New Roman" w:hAnsi="Arial"/>
      <w:b/>
      <w:snapToGrid w:val="0"/>
      <w:szCs w:val="20"/>
      <w:lang w:eastAsia="hu-HU"/>
    </w:rPr>
  </w:style>
  <w:style w:type="character" w:customStyle="1" w:styleId="CmChar">
    <w:name w:val="Cím Char"/>
    <w:basedOn w:val="Bekezdsalapbettpusa"/>
    <w:link w:val="Cm"/>
    <w:rsid w:val="00C20C31"/>
    <w:rPr>
      <w:rFonts w:ascii="Arial" w:eastAsia="Times New Roman" w:hAnsi="Arial"/>
      <w:b/>
      <w:snapToGrid w:val="0"/>
      <w:szCs w:val="20"/>
      <w:lang w:eastAsia="hu-HU"/>
    </w:rPr>
  </w:style>
  <w:style w:type="paragraph" w:styleId="Alcm">
    <w:name w:val="Subtitle"/>
    <w:basedOn w:val="Norml"/>
    <w:next w:val="Norml"/>
    <w:link w:val="AlcmChar"/>
    <w:uiPriority w:val="11"/>
    <w:qFormat/>
    <w:rsid w:val="00C20C31"/>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C20C31"/>
    <w:rPr>
      <w:rFonts w:asciiTheme="majorHAnsi" w:eastAsiaTheme="majorEastAsia" w:hAnsiTheme="majorHAnsi" w:cstheme="majorBidi"/>
      <w:i/>
      <w:iCs/>
      <w:color w:val="4F81BD" w:themeColor="accent1"/>
      <w:spacing w:val="15"/>
    </w:rPr>
  </w:style>
  <w:style w:type="paragraph" w:styleId="Buborkszveg">
    <w:name w:val="Balloon Text"/>
    <w:basedOn w:val="Norml"/>
    <w:link w:val="BuborkszvegChar"/>
    <w:uiPriority w:val="99"/>
    <w:semiHidden/>
    <w:unhideWhenUsed/>
    <w:rsid w:val="00C343E5"/>
    <w:rPr>
      <w:rFonts w:ascii="Tahoma" w:hAnsi="Tahoma" w:cs="Tahoma"/>
      <w:sz w:val="16"/>
      <w:szCs w:val="16"/>
    </w:rPr>
  </w:style>
  <w:style w:type="character" w:customStyle="1" w:styleId="BuborkszvegChar">
    <w:name w:val="Buborékszöveg Char"/>
    <w:basedOn w:val="Bekezdsalapbettpusa"/>
    <w:link w:val="Buborkszveg"/>
    <w:uiPriority w:val="99"/>
    <w:semiHidden/>
    <w:rsid w:val="00C343E5"/>
    <w:rPr>
      <w:rFonts w:ascii="Tahoma" w:hAnsi="Tahoma" w:cs="Tahoma"/>
      <w:sz w:val="16"/>
      <w:szCs w:val="16"/>
    </w:rPr>
  </w:style>
  <w:style w:type="paragraph" w:customStyle="1" w:styleId="WW-Szvegtrzsbehzssal3">
    <w:name w:val="WW-Szövegtörzs behúzással 3"/>
    <w:basedOn w:val="Standard"/>
    <w:rsid w:val="00AD0892"/>
    <w:pPr>
      <w:ind w:left="708" w:firstLine="1"/>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3D6A-64C9-45C8-A5C3-BDB151F6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1372</Words>
  <Characters>9472</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12</cp:revision>
  <cp:lastPrinted>2016-11-11T09:25:00Z</cp:lastPrinted>
  <dcterms:created xsi:type="dcterms:W3CDTF">2016-10-20T12:50:00Z</dcterms:created>
  <dcterms:modified xsi:type="dcterms:W3CDTF">2016-11-11T09:25:00Z</dcterms:modified>
</cp:coreProperties>
</file>